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5D7" w:rsidRPr="006D1758" w:rsidRDefault="006665D7" w:rsidP="006665D7">
      <w:pPr>
        <w:pStyle w:val="Akapitzlist"/>
        <w:tabs>
          <w:tab w:val="left" w:pos="567"/>
        </w:tabs>
        <w:autoSpaceDE w:val="0"/>
        <w:autoSpaceDN w:val="0"/>
        <w:adjustRightInd w:val="0"/>
        <w:spacing w:after="0" w:line="240" w:lineRule="auto"/>
        <w:ind w:left="0"/>
        <w:jc w:val="center"/>
        <w:rPr>
          <w:rFonts w:eastAsia="Calibri" w:cstheme="minorHAnsi"/>
          <w:b/>
          <w:lang w:eastAsia="pl-PL"/>
        </w:rPr>
      </w:pPr>
      <w:r>
        <w:tab/>
      </w:r>
      <w:r w:rsidRPr="00A635B3">
        <w:rPr>
          <w:rFonts w:eastAsia="Calibri" w:cstheme="minorHAnsi"/>
          <w:b/>
          <w:lang w:eastAsia="pl-PL"/>
        </w:rPr>
        <w:t xml:space="preserve">Potwierdzenie zgodności </w:t>
      </w:r>
      <w:r>
        <w:rPr>
          <w:rFonts w:eastAsia="Calibri" w:cstheme="minorHAnsi"/>
          <w:b/>
          <w:lang w:eastAsia="pl-PL"/>
        </w:rPr>
        <w:t>oferowanego sprzętu komputerowego z opisem przedmiotu zamówienia</w:t>
      </w:r>
      <w:r>
        <w:rPr>
          <w:rFonts w:ascii="Times New Roman" w:hAnsi="Times New Roman"/>
          <w:b/>
          <w:bCs/>
          <w:sz w:val="24"/>
          <w:szCs w:val="24"/>
        </w:rPr>
        <w:t xml:space="preserve"> </w:t>
      </w:r>
      <w:r w:rsidRPr="00E63719">
        <w:rPr>
          <w:rFonts w:ascii="Times New Roman" w:hAnsi="Times New Roman"/>
          <w:b/>
          <w:bCs/>
          <w:sz w:val="24"/>
          <w:szCs w:val="24"/>
        </w:rPr>
        <w:t xml:space="preserve">- </w:t>
      </w:r>
      <w:r>
        <w:rPr>
          <w:rFonts w:ascii="Times New Roman" w:hAnsi="Times New Roman"/>
          <w:b/>
          <w:bCs/>
          <w:i/>
        </w:rPr>
        <w:t>załączyć do oferty</w:t>
      </w:r>
    </w:p>
    <w:p w:rsidR="006665D7" w:rsidRPr="0023606B" w:rsidRDefault="006665D7" w:rsidP="00483EB7">
      <w:pPr>
        <w:spacing w:line="240" w:lineRule="auto"/>
        <w:jc w:val="center"/>
        <w:rPr>
          <w:rFonts w:cstheme="minorHAnsi"/>
          <w:color w:val="0070C0"/>
        </w:rPr>
      </w:pPr>
      <w:r w:rsidRPr="0023606B">
        <w:rPr>
          <w:rFonts w:cstheme="minorHAnsi"/>
          <w:color w:val="0070C0"/>
        </w:rPr>
        <w:t>CZĘŚĆ I Dostawa sprzętu komputerowego do żłobka i oddziałów przedszkolnych w miejscowości Postomino wraz z wdrożeniem</w:t>
      </w:r>
    </w:p>
    <w:tbl>
      <w:tblPr>
        <w:tblStyle w:val="Tabela-Siatka"/>
        <w:tblW w:w="14029" w:type="dxa"/>
        <w:tblLayout w:type="fixed"/>
        <w:tblLook w:val="04A0" w:firstRow="1" w:lastRow="0" w:firstColumn="1" w:lastColumn="0" w:noHBand="0" w:noVBand="1"/>
      </w:tblPr>
      <w:tblGrid>
        <w:gridCol w:w="1705"/>
        <w:gridCol w:w="8922"/>
        <w:gridCol w:w="3402"/>
      </w:tblGrid>
      <w:tr w:rsidR="006665D7" w:rsidRPr="00B30CC5" w:rsidTr="00E40573">
        <w:trPr>
          <w:trHeight w:val="2816"/>
        </w:trPr>
        <w:tc>
          <w:tcPr>
            <w:tcW w:w="14029" w:type="dxa"/>
            <w:gridSpan w:val="3"/>
          </w:tcPr>
          <w:p w:rsidR="006665D7" w:rsidRPr="00483EB7" w:rsidRDefault="006665D7" w:rsidP="00483EB7">
            <w:pPr>
              <w:jc w:val="center"/>
              <w:rPr>
                <w:rFonts w:cstheme="minorHAnsi"/>
                <w:b/>
                <w:bCs/>
                <w:color w:val="00B050"/>
                <w:sz w:val="24"/>
                <w:szCs w:val="24"/>
              </w:rPr>
            </w:pPr>
            <w:r w:rsidRPr="00483EB7">
              <w:rPr>
                <w:rFonts w:cstheme="minorHAnsi"/>
                <w:b/>
                <w:bCs/>
                <w:color w:val="00B050"/>
                <w:sz w:val="24"/>
                <w:szCs w:val="24"/>
              </w:rPr>
              <w:t>Laptop – 7 szt.</w:t>
            </w:r>
          </w:p>
          <w:p w:rsidR="006665D7" w:rsidRPr="00483EB7" w:rsidRDefault="006665D7" w:rsidP="006665D7">
            <w:pPr>
              <w:jc w:val="center"/>
              <w:rPr>
                <w:rFonts w:asciiTheme="minorHAnsi" w:hAnsiTheme="minorHAnsi" w:cstheme="minorHAnsi"/>
                <w:b/>
                <w:bCs/>
                <w:color w:val="00B050"/>
                <w:sz w:val="24"/>
                <w:szCs w:val="24"/>
              </w:rPr>
            </w:pPr>
          </w:p>
          <w:p w:rsidR="006665D7" w:rsidRDefault="006008EC" w:rsidP="006665D7">
            <w:pPr>
              <w:jc w:val="center"/>
              <w:rPr>
                <w:rFonts w:cstheme="minorBidi"/>
                <w:b/>
              </w:rPr>
            </w:pPr>
            <w:r>
              <w:rPr>
                <w:rFonts w:cstheme="minorHAnsi"/>
                <w:b/>
              </w:rPr>
              <w:t xml:space="preserve">PRODUCENT I </w:t>
            </w:r>
            <w:r w:rsidR="006665D7">
              <w:rPr>
                <w:rFonts w:cstheme="minorHAnsi"/>
                <w:b/>
              </w:rPr>
              <w:t xml:space="preserve">MODEL </w:t>
            </w:r>
            <w:r w:rsidR="00741BC1">
              <w:rPr>
                <w:rFonts w:cstheme="minorHAnsi"/>
                <w:b/>
              </w:rPr>
              <w:t>LAPTOPA</w:t>
            </w:r>
          </w:p>
          <w:p w:rsidR="006665D7" w:rsidRPr="00AE634E" w:rsidRDefault="006665D7" w:rsidP="006665D7">
            <w:pPr>
              <w:jc w:val="center"/>
              <w:rPr>
                <w:rFonts w:cstheme="minorBidi"/>
                <w:i/>
                <w:color w:val="FF0000"/>
              </w:rPr>
            </w:pPr>
            <w:r w:rsidRPr="00AE634E">
              <w:rPr>
                <w:rFonts w:cstheme="minorBidi"/>
                <w:color w:val="FF0000"/>
              </w:rPr>
              <w:t>(</w:t>
            </w:r>
            <w:r w:rsidRPr="00AE634E">
              <w:rPr>
                <w:rFonts w:cstheme="minorBidi"/>
                <w:i/>
                <w:color w:val="FF0000"/>
              </w:rPr>
              <w:t>wypełnia Wykonawca):</w:t>
            </w:r>
          </w:p>
          <w:p w:rsidR="006665D7" w:rsidRPr="00483EB7" w:rsidRDefault="006665D7" w:rsidP="006665D7">
            <w:pPr>
              <w:jc w:val="center"/>
              <w:rPr>
                <w:rFonts w:cstheme="minorBidi"/>
                <w:b/>
                <w:i/>
              </w:rPr>
            </w:pPr>
          </w:p>
          <w:p w:rsidR="006665D7" w:rsidRDefault="006665D7" w:rsidP="006665D7">
            <w:pPr>
              <w:jc w:val="center"/>
              <w:rPr>
                <w:rFonts w:cstheme="minorBidi"/>
                <w:b/>
              </w:rPr>
            </w:pPr>
            <w:r>
              <w:rPr>
                <w:rFonts w:cstheme="minorBidi"/>
                <w:b/>
              </w:rPr>
              <w:t>……………………………………….</w:t>
            </w:r>
          </w:p>
          <w:p w:rsidR="00741BC1" w:rsidRDefault="00741BC1" w:rsidP="006665D7">
            <w:pPr>
              <w:jc w:val="center"/>
              <w:rPr>
                <w:rFonts w:cstheme="minorBidi"/>
                <w:b/>
              </w:rPr>
            </w:pPr>
          </w:p>
          <w:p w:rsidR="00741BC1" w:rsidRDefault="00741BC1" w:rsidP="006665D7">
            <w:pPr>
              <w:jc w:val="center"/>
              <w:rPr>
                <w:rFonts w:cstheme="minorBidi"/>
                <w:b/>
              </w:rPr>
            </w:pPr>
          </w:p>
          <w:p w:rsidR="00741BC1" w:rsidRPr="00AD078D" w:rsidRDefault="00741BC1" w:rsidP="00741BC1">
            <w:pPr>
              <w:jc w:val="center"/>
              <w:rPr>
                <w:rFonts w:cstheme="minorBidi"/>
                <w:b/>
              </w:rPr>
            </w:pPr>
            <w:r w:rsidRPr="00AD078D">
              <w:rPr>
                <w:rFonts w:cstheme="minorHAnsi"/>
                <w:b/>
              </w:rPr>
              <w:t>MODEL PROCESORA</w:t>
            </w:r>
          </w:p>
          <w:p w:rsidR="00741BC1" w:rsidRPr="00AD078D" w:rsidRDefault="00741BC1" w:rsidP="00741BC1">
            <w:pPr>
              <w:jc w:val="center"/>
              <w:rPr>
                <w:rFonts w:cstheme="minorBidi"/>
                <w:i/>
                <w:color w:val="FF0000"/>
              </w:rPr>
            </w:pPr>
            <w:r w:rsidRPr="00AD078D">
              <w:rPr>
                <w:rFonts w:cstheme="minorBidi"/>
                <w:color w:val="FF0000"/>
              </w:rPr>
              <w:t>(</w:t>
            </w:r>
            <w:r w:rsidRPr="00AD078D">
              <w:rPr>
                <w:rFonts w:cstheme="minorBidi"/>
                <w:i/>
                <w:color w:val="FF0000"/>
              </w:rPr>
              <w:t>wypełnia Wykonawca):</w:t>
            </w:r>
          </w:p>
          <w:p w:rsidR="00741BC1" w:rsidRPr="00AD078D" w:rsidRDefault="00741BC1" w:rsidP="00741BC1">
            <w:pPr>
              <w:jc w:val="center"/>
              <w:rPr>
                <w:rFonts w:cstheme="minorBidi"/>
                <w:b/>
                <w:i/>
              </w:rPr>
            </w:pPr>
          </w:p>
          <w:p w:rsidR="00741BC1" w:rsidRPr="00AD078D" w:rsidRDefault="00741BC1" w:rsidP="00741BC1">
            <w:pPr>
              <w:jc w:val="center"/>
              <w:rPr>
                <w:rFonts w:cstheme="minorBidi"/>
                <w:b/>
                <w:i/>
              </w:rPr>
            </w:pPr>
          </w:p>
          <w:p w:rsidR="00741BC1" w:rsidRDefault="00741BC1" w:rsidP="00741BC1">
            <w:pPr>
              <w:jc w:val="center"/>
              <w:rPr>
                <w:rFonts w:cstheme="minorBidi"/>
                <w:b/>
              </w:rPr>
            </w:pPr>
            <w:r w:rsidRPr="00AD078D">
              <w:rPr>
                <w:rFonts w:cstheme="minorBidi"/>
                <w:b/>
              </w:rPr>
              <w:t>……………………………………….</w:t>
            </w:r>
          </w:p>
          <w:p w:rsidR="006665D7" w:rsidRDefault="006665D7" w:rsidP="00741BC1">
            <w:pPr>
              <w:jc w:val="left"/>
              <w:rPr>
                <w:rFonts w:cstheme="minorHAnsi"/>
                <w:b/>
              </w:rPr>
            </w:pPr>
          </w:p>
        </w:tc>
      </w:tr>
      <w:tr w:rsidR="006665D7" w:rsidRPr="00B30CC5" w:rsidTr="00483EB7">
        <w:trPr>
          <w:trHeight w:val="825"/>
        </w:trPr>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Nazwa</w:t>
            </w:r>
          </w:p>
        </w:tc>
        <w:tc>
          <w:tcPr>
            <w:tcW w:w="8922" w:type="dxa"/>
          </w:tcPr>
          <w:p w:rsidR="006665D7" w:rsidRPr="00B30CC5" w:rsidRDefault="006665D7" w:rsidP="006665D7">
            <w:pPr>
              <w:jc w:val="center"/>
              <w:rPr>
                <w:rFonts w:cstheme="minorHAnsi"/>
                <w:b/>
              </w:rPr>
            </w:pPr>
            <w:r w:rsidRPr="00B30CC5">
              <w:rPr>
                <w:rFonts w:cstheme="minorHAnsi"/>
                <w:b/>
              </w:rPr>
              <w:t>Wymagane parametry techniczne</w:t>
            </w:r>
          </w:p>
        </w:tc>
        <w:tc>
          <w:tcPr>
            <w:tcW w:w="3402" w:type="dxa"/>
          </w:tcPr>
          <w:p w:rsidR="006665D7" w:rsidRDefault="006665D7" w:rsidP="006665D7">
            <w:pPr>
              <w:jc w:val="center"/>
              <w:rPr>
                <w:rFonts w:cstheme="minorHAnsi"/>
                <w:b/>
              </w:rPr>
            </w:pPr>
            <w:r>
              <w:rPr>
                <w:rFonts w:cstheme="minorHAnsi"/>
                <w:b/>
              </w:rPr>
              <w:t xml:space="preserve">Propozycje Wykonawcy </w:t>
            </w:r>
          </w:p>
          <w:p w:rsidR="006665D7" w:rsidRPr="006665D7" w:rsidRDefault="006665D7" w:rsidP="006665D7">
            <w:pPr>
              <w:jc w:val="center"/>
              <w:rPr>
                <w:rFonts w:cstheme="minorHAnsi"/>
                <w:i/>
              </w:rPr>
            </w:pPr>
            <w:r w:rsidRPr="00AE634E">
              <w:rPr>
                <w:rFonts w:cstheme="minorHAnsi"/>
                <w:i/>
                <w:color w:val="FF0000"/>
              </w:rPr>
              <w:t>Wykonawca ma obowiązek wypełnić tę kolumnę wpisując oferowane parametry bądź zapis „spełnia”</w:t>
            </w: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Zastosowanie</w:t>
            </w:r>
          </w:p>
        </w:tc>
        <w:tc>
          <w:tcPr>
            <w:tcW w:w="8922" w:type="dxa"/>
          </w:tcPr>
          <w:p w:rsidR="006665D7" w:rsidRPr="00AD2739" w:rsidRDefault="006665D7" w:rsidP="006665D7">
            <w:pPr>
              <w:rPr>
                <w:rFonts w:cstheme="minorHAnsi"/>
              </w:rPr>
            </w:pPr>
            <w:r w:rsidRPr="00AD2739">
              <w:rPr>
                <w:rFonts w:cstheme="minorHAnsi"/>
              </w:rPr>
              <w:t>Komputer mobilny będzie wykorzystywany dla potrzeb aplikacji biurowych, edukacyjnych, obliczeniowych, dostępu do Internetu oraz poczty elektronicznej.</w:t>
            </w:r>
          </w:p>
        </w:tc>
        <w:tc>
          <w:tcPr>
            <w:tcW w:w="3402" w:type="dxa"/>
          </w:tcPr>
          <w:p w:rsidR="006665D7" w:rsidRPr="00AD2739" w:rsidRDefault="006665D7" w:rsidP="006665D7">
            <w:pPr>
              <w:rPr>
                <w:rFonts w:cstheme="minorHAnsi"/>
              </w:rPr>
            </w:pPr>
          </w:p>
        </w:tc>
      </w:tr>
      <w:tr w:rsidR="006665D7" w:rsidRPr="00B3624A" w:rsidTr="00483EB7">
        <w:trPr>
          <w:trHeight w:val="335"/>
        </w:trPr>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Matryca</w:t>
            </w:r>
          </w:p>
        </w:tc>
        <w:tc>
          <w:tcPr>
            <w:tcW w:w="8922" w:type="dxa"/>
          </w:tcPr>
          <w:p w:rsidR="006665D7" w:rsidRPr="00AD2739" w:rsidRDefault="006665D7" w:rsidP="006665D7">
            <w:pPr>
              <w:outlineLvl w:val="0"/>
              <w:rPr>
                <w:rFonts w:cstheme="minorHAnsi"/>
              </w:rPr>
            </w:pPr>
            <w:r w:rsidRPr="00AD2739">
              <w:rPr>
                <w:rFonts w:cstheme="minorHAnsi"/>
              </w:rPr>
              <w:t>16” FHD+ (1920 x 1200), matryca IPS, powłoka przeciwodblaskowa, jasność 300 cd/m2.</w:t>
            </w:r>
          </w:p>
        </w:tc>
        <w:tc>
          <w:tcPr>
            <w:tcW w:w="3402" w:type="dxa"/>
          </w:tcPr>
          <w:p w:rsidR="006665D7" w:rsidRPr="00AD2739" w:rsidRDefault="006665D7" w:rsidP="006665D7">
            <w:pPr>
              <w:outlineLvl w:val="0"/>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Procesor</w:t>
            </w:r>
          </w:p>
        </w:tc>
        <w:tc>
          <w:tcPr>
            <w:tcW w:w="8922" w:type="dxa"/>
          </w:tcPr>
          <w:p w:rsidR="006665D7" w:rsidRPr="00AD2739" w:rsidRDefault="006665D7" w:rsidP="006665D7">
            <w:pPr>
              <w:rPr>
                <w:rFonts w:cstheme="minorHAnsi"/>
              </w:rPr>
            </w:pPr>
            <w:r w:rsidRPr="00AD2739">
              <w:rPr>
                <w:rFonts w:cstheme="minorHAnsi"/>
              </w:rPr>
              <w:t>Procesor musi być wyposażony w jednostki przetwarzania neuronowego (NPU) o wydajności co najmniej 12 TOPS.</w:t>
            </w:r>
          </w:p>
          <w:p w:rsidR="006665D7" w:rsidRPr="00AD2739" w:rsidRDefault="006665D7" w:rsidP="006665D7">
            <w:pPr>
              <w:rPr>
                <w:rFonts w:cstheme="minorHAnsi"/>
              </w:rPr>
            </w:pPr>
            <w:r w:rsidRPr="00AD2739">
              <w:rPr>
                <w:rFonts w:cstheme="minorHAnsi"/>
              </w:rPr>
              <w:t xml:space="preserve">Ponadto, procesor musi osiągać w teście PassMark Performance Test,  co najmniej 18 000 punktów w kategorii Average CPU </w:t>
            </w:r>
            <w:r w:rsidRPr="00E40573">
              <w:rPr>
                <w:rFonts w:cstheme="minorHAnsi"/>
              </w:rPr>
              <w:t xml:space="preserve">Mark. Wynik dostępny na stronie: </w:t>
            </w:r>
            <w:hyperlink r:id="rId7" w:history="1">
              <w:r w:rsidRPr="00E40573">
                <w:rPr>
                  <w:rStyle w:val="Hipercze"/>
                  <w:rFonts w:cstheme="minorHAnsi"/>
                  <w:color w:val="auto"/>
                </w:rPr>
                <w:t>https://www.cpubenchmark.net/cpu_list.php</w:t>
              </w:r>
            </w:hyperlink>
            <w:r w:rsidRPr="00E40573">
              <w:rPr>
                <w:rFonts w:cstheme="minorHAnsi"/>
              </w:rPr>
              <w:t xml:space="preserve"> na dzień ogłoszenia przetargu lub nowsze.</w:t>
            </w:r>
          </w:p>
        </w:tc>
        <w:tc>
          <w:tcPr>
            <w:tcW w:w="3402" w:type="dxa"/>
          </w:tcPr>
          <w:p w:rsidR="006665D7" w:rsidRPr="00AD2739" w:rsidRDefault="006665D7" w:rsidP="006665D7">
            <w:pPr>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Pamięć RAM</w:t>
            </w:r>
          </w:p>
        </w:tc>
        <w:tc>
          <w:tcPr>
            <w:tcW w:w="8922" w:type="dxa"/>
          </w:tcPr>
          <w:p w:rsidR="006665D7" w:rsidRPr="00AD2739" w:rsidRDefault="006665D7" w:rsidP="006665D7">
            <w:pPr>
              <w:rPr>
                <w:rFonts w:cstheme="minorHAnsi"/>
              </w:rPr>
            </w:pPr>
            <w:r w:rsidRPr="00AD2739">
              <w:rPr>
                <w:rFonts w:cstheme="minorHAnsi"/>
              </w:rPr>
              <w:t>16GB DDR5 5600 MT/s.</w:t>
            </w:r>
            <w:r>
              <w:rPr>
                <w:rFonts w:cstheme="minorHAnsi"/>
              </w:rPr>
              <w:t xml:space="preserve"> z możliwością rozbudowy do 64 GB, jeden slot wolny.</w:t>
            </w:r>
          </w:p>
        </w:tc>
        <w:tc>
          <w:tcPr>
            <w:tcW w:w="3402" w:type="dxa"/>
          </w:tcPr>
          <w:p w:rsidR="006665D7" w:rsidRPr="00AD2739" w:rsidRDefault="006665D7" w:rsidP="006665D7">
            <w:pPr>
              <w:rPr>
                <w:rFonts w:cstheme="minorHAnsi"/>
              </w:rPr>
            </w:pPr>
          </w:p>
        </w:tc>
      </w:tr>
      <w:tr w:rsidR="006665D7" w:rsidRPr="00B30CC5"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Pamięć masowa</w:t>
            </w:r>
          </w:p>
        </w:tc>
        <w:tc>
          <w:tcPr>
            <w:tcW w:w="8922" w:type="dxa"/>
          </w:tcPr>
          <w:p w:rsidR="006665D7" w:rsidRPr="00AD2739" w:rsidRDefault="006665D7" w:rsidP="006665D7">
            <w:pPr>
              <w:rPr>
                <w:rFonts w:cstheme="minorHAnsi"/>
              </w:rPr>
            </w:pPr>
            <w:r w:rsidRPr="00AD2739">
              <w:rPr>
                <w:rFonts w:cstheme="minorHAnsi"/>
              </w:rPr>
              <w:t xml:space="preserve">512 GB NVMe SSD M.2  </w:t>
            </w:r>
          </w:p>
        </w:tc>
        <w:tc>
          <w:tcPr>
            <w:tcW w:w="3402" w:type="dxa"/>
          </w:tcPr>
          <w:p w:rsidR="006665D7" w:rsidRPr="00AD2739" w:rsidRDefault="006665D7" w:rsidP="006665D7">
            <w:pPr>
              <w:rPr>
                <w:rFonts w:cstheme="minorHAnsi"/>
              </w:rPr>
            </w:pPr>
          </w:p>
        </w:tc>
      </w:tr>
      <w:tr w:rsidR="006665D7" w:rsidRPr="00B30CC5"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Karta graficzna</w:t>
            </w:r>
          </w:p>
        </w:tc>
        <w:tc>
          <w:tcPr>
            <w:tcW w:w="8922" w:type="dxa"/>
          </w:tcPr>
          <w:p w:rsidR="006665D7" w:rsidRPr="00AD2739" w:rsidRDefault="006665D7" w:rsidP="006665D7">
            <w:pPr>
              <w:rPr>
                <w:rFonts w:cstheme="minorHAnsi"/>
              </w:rPr>
            </w:pPr>
            <w:r w:rsidRPr="00AD2739">
              <w:rPr>
                <w:rFonts w:cstheme="minorHAnsi"/>
              </w:rPr>
              <w:t xml:space="preserve">Zintegrowana karta graficzna. </w:t>
            </w:r>
          </w:p>
        </w:tc>
        <w:tc>
          <w:tcPr>
            <w:tcW w:w="3402" w:type="dxa"/>
          </w:tcPr>
          <w:p w:rsidR="006665D7" w:rsidRPr="00AD2739" w:rsidRDefault="006665D7" w:rsidP="006665D7">
            <w:pPr>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Klawiatura i urządzenie wskazujące</w:t>
            </w:r>
          </w:p>
        </w:tc>
        <w:tc>
          <w:tcPr>
            <w:tcW w:w="8922" w:type="dxa"/>
          </w:tcPr>
          <w:p w:rsidR="006665D7" w:rsidRPr="00AD2739" w:rsidRDefault="006665D7" w:rsidP="006665D7">
            <w:pPr>
              <w:rPr>
                <w:rFonts w:cstheme="minorHAnsi"/>
              </w:rPr>
            </w:pPr>
            <w:r w:rsidRPr="00AD2739">
              <w:rPr>
                <w:rFonts w:cstheme="minorHAnsi"/>
              </w:rPr>
              <w:t>Klawiatura z wbudowanym podświetleniem w układzie US – QWERTY z wydzieloną klawiaturą numeryczną po prawej stronie.</w:t>
            </w:r>
          </w:p>
          <w:p w:rsidR="006665D7" w:rsidRPr="00AD2739" w:rsidRDefault="006665D7" w:rsidP="006665D7">
            <w:pPr>
              <w:rPr>
                <w:rFonts w:cstheme="minorHAnsi"/>
              </w:rPr>
            </w:pPr>
            <w:r w:rsidRPr="00AD2739">
              <w:rPr>
                <w:rFonts w:cstheme="minorHAnsi"/>
              </w:rPr>
              <w:t>Wszystkie klawisze funkcyjne typu: mute, regulacja głośności, print screen dostępne w ciągu klawiszy F1-F12. Dedykowany klawisz do obsługi asystenta AI.</w:t>
            </w:r>
          </w:p>
          <w:p w:rsidR="006665D7" w:rsidRPr="00AD2739" w:rsidRDefault="006665D7" w:rsidP="006665D7">
            <w:pPr>
              <w:rPr>
                <w:rFonts w:cstheme="minorHAnsi"/>
              </w:rPr>
            </w:pPr>
            <w:r w:rsidRPr="00AD2739">
              <w:rPr>
                <w:rFonts w:cstheme="minorHAnsi"/>
              </w:rPr>
              <w:lastRenderedPageBreak/>
              <w:t>Touchpad lub clickpad z obsługą gestów, umożliwiający kontrolowanie kursora na ekranie w systemie diagnostycznym oraz podczas instalacji systemu operacyjnego.</w:t>
            </w:r>
          </w:p>
        </w:tc>
        <w:tc>
          <w:tcPr>
            <w:tcW w:w="3402" w:type="dxa"/>
          </w:tcPr>
          <w:p w:rsidR="006665D7" w:rsidRPr="00AD2739" w:rsidRDefault="006665D7" w:rsidP="006665D7">
            <w:pPr>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Multimedia</w:t>
            </w:r>
          </w:p>
        </w:tc>
        <w:tc>
          <w:tcPr>
            <w:tcW w:w="8922" w:type="dxa"/>
          </w:tcPr>
          <w:p w:rsidR="006665D7" w:rsidRPr="00AD2739" w:rsidRDefault="006665D7" w:rsidP="006665D7">
            <w:pPr>
              <w:rPr>
                <w:rFonts w:cstheme="minorHAnsi"/>
              </w:rPr>
            </w:pPr>
            <w:r w:rsidRPr="00AD2739">
              <w:rPr>
                <w:rFonts w:cstheme="minorHAnsi"/>
              </w:rPr>
              <w:t xml:space="preserve">Wbudowane dwa głośniki o mocy 2W każdy. </w:t>
            </w:r>
          </w:p>
          <w:p w:rsidR="006665D7" w:rsidRPr="00AD2739" w:rsidRDefault="006665D7" w:rsidP="006665D7">
            <w:pPr>
              <w:rPr>
                <w:rFonts w:cstheme="minorHAnsi"/>
              </w:rPr>
            </w:pPr>
            <w:r w:rsidRPr="00AD2739">
              <w:rPr>
                <w:rFonts w:cstheme="minorHAnsi"/>
              </w:rPr>
              <w:t>Dwa kierunkowe, cyfrowe mikrofony z funkcją redukcji szumów i poprawy mowy.</w:t>
            </w:r>
          </w:p>
          <w:p w:rsidR="006665D7" w:rsidRPr="00AD2739" w:rsidRDefault="006665D7" w:rsidP="006665D7">
            <w:pPr>
              <w:rPr>
                <w:rFonts w:cstheme="minorHAnsi"/>
              </w:rPr>
            </w:pPr>
            <w:r w:rsidRPr="00AD2739">
              <w:rPr>
                <w:rFonts w:cstheme="minorHAnsi"/>
              </w:rPr>
              <w:t xml:space="preserve">Kamera internetowa działająca w rozdzielczości FHD, trwale zainstalowana w obudowie matrycy opatrzona we wbudowaną mechaniczną przysłonę. </w:t>
            </w:r>
          </w:p>
        </w:tc>
        <w:tc>
          <w:tcPr>
            <w:tcW w:w="3402" w:type="dxa"/>
          </w:tcPr>
          <w:p w:rsidR="006665D7" w:rsidRPr="00AD2739" w:rsidRDefault="006665D7" w:rsidP="006665D7">
            <w:pPr>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Łączność bezprzewodowa</w:t>
            </w:r>
          </w:p>
        </w:tc>
        <w:tc>
          <w:tcPr>
            <w:tcW w:w="8922" w:type="dxa"/>
          </w:tcPr>
          <w:p w:rsidR="006665D7" w:rsidRPr="00AD2739" w:rsidRDefault="006665D7" w:rsidP="006665D7">
            <w:pPr>
              <w:pStyle w:val="Default"/>
              <w:rPr>
                <w:rFonts w:asciiTheme="minorHAnsi" w:hAnsiTheme="minorHAnsi" w:cstheme="minorHAnsi"/>
                <w:color w:val="auto"/>
                <w:sz w:val="20"/>
                <w:szCs w:val="20"/>
              </w:rPr>
            </w:pPr>
            <w:r w:rsidRPr="00AD2739">
              <w:rPr>
                <w:rFonts w:asciiTheme="minorHAnsi" w:hAnsiTheme="minorHAnsi" w:cstheme="minorHAnsi"/>
                <w:color w:val="auto"/>
                <w:sz w:val="20"/>
                <w:szCs w:val="20"/>
              </w:rPr>
              <w:t xml:space="preserve">Karta Wi-Fi 6E AX z Bluetooth 5.3 </w:t>
            </w:r>
          </w:p>
        </w:tc>
        <w:tc>
          <w:tcPr>
            <w:tcW w:w="3402" w:type="dxa"/>
          </w:tcPr>
          <w:p w:rsidR="006665D7" w:rsidRPr="00AD2739" w:rsidRDefault="006665D7" w:rsidP="006665D7">
            <w:pPr>
              <w:pStyle w:val="Default"/>
              <w:rPr>
                <w:rFonts w:asciiTheme="minorHAnsi" w:hAnsiTheme="minorHAnsi" w:cstheme="minorHAnsi"/>
                <w:color w:val="auto"/>
                <w:sz w:val="20"/>
                <w:szCs w:val="20"/>
              </w:rPr>
            </w:pPr>
          </w:p>
        </w:tc>
      </w:tr>
      <w:tr w:rsidR="006665D7" w:rsidRPr="00B3624A" w:rsidTr="00483EB7">
        <w:trPr>
          <w:trHeight w:val="567"/>
        </w:trPr>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Bateria i zasilanie</w:t>
            </w:r>
          </w:p>
        </w:tc>
        <w:tc>
          <w:tcPr>
            <w:tcW w:w="8922" w:type="dxa"/>
          </w:tcPr>
          <w:p w:rsidR="006665D7" w:rsidRPr="00AD2739" w:rsidRDefault="006665D7" w:rsidP="006665D7">
            <w:pPr>
              <w:rPr>
                <w:rFonts w:cstheme="minorHAnsi"/>
              </w:rPr>
            </w:pPr>
            <w:r w:rsidRPr="00AD2739">
              <w:rPr>
                <w:rFonts w:cstheme="minorHAnsi"/>
              </w:rPr>
              <w:t xml:space="preserve">Bateria o pojemności min. 55 Wh. </w:t>
            </w:r>
          </w:p>
          <w:p w:rsidR="006665D7" w:rsidRPr="00AD2739" w:rsidRDefault="006665D7" w:rsidP="006665D7">
            <w:pPr>
              <w:rPr>
                <w:rFonts w:cstheme="minorHAnsi"/>
              </w:rPr>
            </w:pPr>
            <w:r w:rsidRPr="00AD2739">
              <w:rPr>
                <w:rFonts w:cstheme="minorHAnsi"/>
              </w:rPr>
              <w:t>Zasilacz o mocy min. 65 W ze złączem 4,5 mm</w:t>
            </w:r>
          </w:p>
        </w:tc>
        <w:tc>
          <w:tcPr>
            <w:tcW w:w="3402" w:type="dxa"/>
          </w:tcPr>
          <w:p w:rsidR="006665D7" w:rsidRPr="00AD2739" w:rsidRDefault="006665D7" w:rsidP="006665D7">
            <w:pPr>
              <w:rPr>
                <w:rFonts w:cstheme="minorHAnsi"/>
              </w:rPr>
            </w:pPr>
          </w:p>
        </w:tc>
      </w:tr>
      <w:tr w:rsidR="006665D7" w:rsidRPr="00B30CC5"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Ochrona oprogramowania układowego</w:t>
            </w:r>
          </w:p>
          <w:p w:rsidR="006665D7" w:rsidRPr="00B30CC5" w:rsidRDefault="006665D7" w:rsidP="006665D7">
            <w:pPr>
              <w:jc w:val="center"/>
              <w:rPr>
                <w:rFonts w:cstheme="minorHAnsi"/>
                <w:bCs/>
                <w:color w:val="000000" w:themeColor="text1"/>
              </w:rPr>
            </w:pPr>
          </w:p>
        </w:tc>
        <w:tc>
          <w:tcPr>
            <w:tcW w:w="8922" w:type="dxa"/>
          </w:tcPr>
          <w:p w:rsidR="006665D7" w:rsidRPr="00AD2739" w:rsidRDefault="006665D7" w:rsidP="006665D7">
            <w:pPr>
              <w:tabs>
                <w:tab w:val="num" w:pos="283"/>
              </w:tabs>
              <w:rPr>
                <w:rFonts w:cstheme="minorHAnsi"/>
              </w:rPr>
            </w:pPr>
            <w:r w:rsidRPr="00AD2739">
              <w:rPr>
                <w:rFonts w:cstheme="minorHAnsi"/>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p w:rsidR="006665D7" w:rsidRPr="00AD2739" w:rsidRDefault="006665D7" w:rsidP="006665D7">
            <w:pPr>
              <w:tabs>
                <w:tab w:val="num" w:pos="283"/>
              </w:tabs>
              <w:rPr>
                <w:rFonts w:cstheme="minorHAnsi"/>
              </w:rPr>
            </w:pPr>
          </w:p>
        </w:tc>
        <w:tc>
          <w:tcPr>
            <w:tcW w:w="3402" w:type="dxa"/>
          </w:tcPr>
          <w:p w:rsidR="006665D7" w:rsidRPr="00AD2739" w:rsidRDefault="006665D7" w:rsidP="006665D7">
            <w:pPr>
              <w:tabs>
                <w:tab w:val="num" w:pos="283"/>
              </w:tabs>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BIOS/UEFI</w:t>
            </w:r>
          </w:p>
        </w:tc>
        <w:tc>
          <w:tcPr>
            <w:tcW w:w="8922" w:type="dxa"/>
          </w:tcPr>
          <w:p w:rsidR="006665D7" w:rsidRPr="0009168B" w:rsidRDefault="006665D7" w:rsidP="006665D7">
            <w:pPr>
              <w:tabs>
                <w:tab w:val="num" w:pos="283"/>
              </w:tabs>
              <w:rPr>
                <w:rFonts w:asciiTheme="minorHAnsi" w:hAnsiTheme="minorHAnsi" w:cstheme="minorHAnsi"/>
              </w:rPr>
            </w:pPr>
            <w:r w:rsidRPr="0009168B">
              <w:rPr>
                <w:rFonts w:asciiTheme="minorHAnsi" w:hAnsiTheme="minorHAnsi" w:cstheme="minorHAnsi"/>
              </w:rPr>
              <w:t>Możliwość odczytania z BIOS informacji o:</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Wersji BIOS</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Numerze seryjnym komputera</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 xml:space="preserve">Numerze inwentarzowym </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Typie (modelu) procesora, ilości rdzeni.</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Ilości pamięci RAM i jej prędkości.</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Pojemności i modelu zainstalowanego dysku.</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MAC adresie zintegrowanej karty sieciowej lub adresie MAC Address Pass Through (tzw. MAPT);</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Mocy podpiętego zasilacza</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Poziomie naładowania baterii</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 xml:space="preserve">Dacie produkcji komputera </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Maksymalnej prędkości procesora</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Kontrolerze audio (producent lub oznaczenie)</w:t>
            </w:r>
          </w:p>
          <w:p w:rsidR="006665D7" w:rsidRPr="0009168B" w:rsidRDefault="006665D7" w:rsidP="006665D7">
            <w:pPr>
              <w:tabs>
                <w:tab w:val="num" w:pos="283"/>
              </w:tabs>
              <w:rPr>
                <w:rFonts w:asciiTheme="minorHAnsi" w:hAnsiTheme="minorHAnsi" w:cstheme="minorHAnsi"/>
              </w:rPr>
            </w:pPr>
          </w:p>
          <w:p w:rsidR="006665D7" w:rsidRPr="0009168B" w:rsidRDefault="006665D7" w:rsidP="006665D7">
            <w:pPr>
              <w:tabs>
                <w:tab w:val="num" w:pos="283"/>
              </w:tabs>
              <w:rPr>
                <w:rFonts w:asciiTheme="minorHAnsi" w:hAnsiTheme="minorHAnsi" w:cstheme="minorHAnsi"/>
              </w:rPr>
            </w:pPr>
            <w:r w:rsidRPr="0009168B">
              <w:rPr>
                <w:rFonts w:asciiTheme="minorHAnsi" w:hAnsiTheme="minorHAnsi" w:cstheme="minorHAnsi"/>
              </w:rPr>
              <w:t>BIOS musi zapewniać możliwość zarządzania:</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Kamerą</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Mikrofonem oraz głośnikami</w:t>
            </w:r>
          </w:p>
          <w:p w:rsidR="006665D7"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Portami USB</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lastRenderedPageBreak/>
              <w:t>Kontrolerem NVMe</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Zintegrowaną kartą sieciową (o ile występuje)</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Kartą sieci bezprzewodowej i bluetooth (o ile występuje)</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 xml:space="preserve">Podświetleniem klawiatury </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Jasnością matrycy oddzielnie dla zasilania bateryjnego i sieciowego.</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Trybami ładowania baterii w min. 4 predefiniowanych trybach.</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Zarządzanie funkcją Power Delivery dla portu typu – C</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Trybem pracy układu chłodzenia wg. Min. trzech predefiniowanych scenariuszu (zoptymalizowany, cicha praca, maksymalna wydajność)</w:t>
            </w: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Funkcją odpowiedzialną za zarządzanie podświetleniem klawiatury umożliwiająca wybór predefiniowanego trybu podświetlenia wg. sposobu lub czasu lub stopnia podświetlenia</w:t>
            </w:r>
          </w:p>
          <w:p w:rsidR="006665D7" w:rsidRPr="0009168B" w:rsidRDefault="006665D7" w:rsidP="006665D7">
            <w:pPr>
              <w:tabs>
                <w:tab w:val="num" w:pos="283"/>
              </w:tabs>
              <w:rPr>
                <w:rFonts w:asciiTheme="minorHAnsi" w:hAnsiTheme="minorHAnsi" w:cstheme="minorHAnsi"/>
              </w:rPr>
            </w:pPr>
          </w:p>
          <w:p w:rsidR="006665D7" w:rsidRPr="0009168B" w:rsidRDefault="006665D7" w:rsidP="00454FB9">
            <w:pPr>
              <w:pStyle w:val="Akapitzlist"/>
              <w:numPr>
                <w:ilvl w:val="0"/>
                <w:numId w:val="1"/>
              </w:numPr>
              <w:rPr>
                <w:rFonts w:asciiTheme="minorHAnsi" w:hAnsiTheme="minorHAnsi" w:cstheme="minorHAnsi"/>
              </w:rPr>
            </w:pPr>
            <w:r w:rsidRPr="0009168B">
              <w:rPr>
                <w:rFonts w:asciiTheme="minorHAnsi" w:hAnsiTheme="minorHAnsi" w:cstheme="minorHAnsi"/>
              </w:rPr>
              <w:t>Powyższa funkcjonalność musi być realizowana wyłącznie przez BIOS. Nie dopuszcza się realizacji poprzez dodatkowe oprogramowanie oraz przez system diagnostyczny.</w:t>
            </w:r>
          </w:p>
          <w:p w:rsidR="006665D7" w:rsidRPr="0009168B" w:rsidRDefault="006665D7" w:rsidP="006665D7">
            <w:pPr>
              <w:tabs>
                <w:tab w:val="num" w:pos="283"/>
              </w:tabs>
              <w:rPr>
                <w:rFonts w:cstheme="minorHAnsi"/>
              </w:rPr>
            </w:pPr>
          </w:p>
        </w:tc>
        <w:tc>
          <w:tcPr>
            <w:tcW w:w="3402" w:type="dxa"/>
          </w:tcPr>
          <w:p w:rsidR="006665D7" w:rsidRPr="00AD2739" w:rsidRDefault="006665D7" w:rsidP="006665D7">
            <w:pPr>
              <w:tabs>
                <w:tab w:val="num" w:pos="283"/>
              </w:tabs>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BIOS/UEFI - bezpieczeństwo</w:t>
            </w:r>
          </w:p>
        </w:tc>
        <w:tc>
          <w:tcPr>
            <w:tcW w:w="8922" w:type="dxa"/>
          </w:tcPr>
          <w:p w:rsidR="006665D7" w:rsidRPr="0009168B" w:rsidRDefault="006665D7" w:rsidP="006665D7">
            <w:pPr>
              <w:tabs>
                <w:tab w:val="num" w:pos="283"/>
              </w:tabs>
              <w:rPr>
                <w:rFonts w:asciiTheme="minorHAnsi" w:hAnsiTheme="minorHAnsi" w:cstheme="minorHAnsi"/>
              </w:rPr>
            </w:pPr>
            <w:r w:rsidRPr="0009168B">
              <w:rPr>
                <w:rFonts w:asciiTheme="minorHAnsi" w:hAnsiTheme="minorHAnsi" w:cstheme="minorHAnsi"/>
              </w:rPr>
              <w:t>W celu zapewnienia możliwie najwyższego poziomu bezpieczeństwa danych organizacji, BIOS/UEFI musi umożliwiać:</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Nadanie hasła administratora</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Ustawienie hasła dla  zainstalowanego dysku</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 xml:space="preserve">Ustawienie portów USB wtrybie „No BOOT” </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Zarządzanie funkcją Wake on Lan oraz  PXE Boot zintegrowanej karty sieciowej (o ile występuje)</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Zarządzanie funkcją Secure Boot</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Zarządzanie układem TPM</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Zarządzania funkcją tworzenia recovery BIOS</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Zarządzania funkcją downgrade BIOS.</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Zarządzanie czujnikiem otwarcia obudowy (dolnej pokrywy).</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Zapisywanie incydentów w formacie tzw. logów z możliwością ich przejrzenia.</w:t>
            </w:r>
          </w:p>
          <w:p w:rsidR="006665D7"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Bezpieczne usuwanie danych z zainstalowanego dysku zgodnie z wytycznymi NIST 800-88r1</w:t>
            </w:r>
          </w:p>
          <w:p w:rsidR="006665D7" w:rsidRPr="0009168B" w:rsidRDefault="006665D7" w:rsidP="006665D7">
            <w:pPr>
              <w:pStyle w:val="Akapitzlist"/>
              <w:rPr>
                <w:rFonts w:asciiTheme="minorHAnsi" w:hAnsiTheme="minorHAnsi" w:cstheme="minorHAnsi"/>
              </w:rPr>
            </w:pP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Nadanie numeru inwentarzowego bezpośrednio w BIOS bez użycia dodatkowego oprogramowania. Nadany numer nie może być edytowalny w BIOS ani nie może ulec skasowaniu po jego aktualizacji.</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Możliwość nadania hasła uniemożliwiającego rozruch systemu operacyjnego, możliwość zmiany tego hasła w BIOS musi być zachowana także po nadaniu hasła administratora.</w:t>
            </w:r>
          </w:p>
          <w:p w:rsidR="006665D7" w:rsidRPr="0009168B" w:rsidRDefault="006665D7" w:rsidP="00454FB9">
            <w:pPr>
              <w:pStyle w:val="Akapitzlist"/>
              <w:numPr>
                <w:ilvl w:val="0"/>
                <w:numId w:val="1"/>
              </w:numPr>
              <w:tabs>
                <w:tab w:val="num" w:pos="283"/>
              </w:tabs>
              <w:rPr>
                <w:rFonts w:asciiTheme="minorHAnsi" w:hAnsiTheme="minorHAnsi" w:cstheme="minorHAnsi"/>
              </w:rPr>
            </w:pPr>
            <w:r w:rsidRPr="0009168B">
              <w:rPr>
                <w:rFonts w:asciiTheme="minorHAnsi" w:hAnsiTheme="minorHAnsi" w:cstheme="minorHAnsi"/>
              </w:rPr>
              <w:t>Możliwość blokowania upgrade BIOS przez system operacyjny.</w:t>
            </w:r>
          </w:p>
          <w:p w:rsidR="006665D7" w:rsidRPr="0009168B" w:rsidRDefault="006665D7" w:rsidP="006665D7">
            <w:pPr>
              <w:tabs>
                <w:tab w:val="num" w:pos="283"/>
              </w:tabs>
              <w:rPr>
                <w:rFonts w:cstheme="minorHAnsi"/>
              </w:rPr>
            </w:pPr>
            <w:r w:rsidRPr="0009168B">
              <w:rPr>
                <w:rFonts w:asciiTheme="minorHAnsi" w:hAnsiTheme="minorHAnsi" w:cstheme="minorHAnsi"/>
              </w:rPr>
              <w:t>Blokowanie downgrade BIOS w celu zapewnienia kompatybilności z poprawkami systemu operacyjnego.</w:t>
            </w:r>
          </w:p>
        </w:tc>
        <w:tc>
          <w:tcPr>
            <w:tcW w:w="3402" w:type="dxa"/>
          </w:tcPr>
          <w:p w:rsidR="006665D7" w:rsidRPr="00AD2739" w:rsidRDefault="006665D7" w:rsidP="006665D7">
            <w:pPr>
              <w:pStyle w:val="Akapitzlist"/>
              <w:rPr>
                <w:rFonts w:cstheme="minorHAnsi"/>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lastRenderedPageBreak/>
              <w:t>Certyfikaty</w:t>
            </w:r>
          </w:p>
        </w:tc>
        <w:tc>
          <w:tcPr>
            <w:tcW w:w="8922" w:type="dxa"/>
          </w:tcPr>
          <w:p w:rsidR="006665D7" w:rsidRPr="00AD2739" w:rsidRDefault="006665D7" w:rsidP="006665D7">
            <w:pPr>
              <w:rPr>
                <w:rFonts w:cstheme="minorHAnsi"/>
              </w:rPr>
            </w:pPr>
            <w:r w:rsidRPr="00AD2739">
              <w:rPr>
                <w:rFonts w:cstheme="minorHAnsi"/>
              </w:rPr>
              <w:t xml:space="preserve">Certyfikat ISO 9001 dla producenta sprzętu </w:t>
            </w:r>
          </w:p>
          <w:p w:rsidR="006665D7" w:rsidRPr="00AD2739" w:rsidRDefault="006665D7" w:rsidP="006665D7">
            <w:pPr>
              <w:spacing w:line="276" w:lineRule="auto"/>
              <w:rPr>
                <w:rFonts w:cstheme="minorHAnsi"/>
              </w:rPr>
            </w:pPr>
            <w:r w:rsidRPr="00AD2739">
              <w:rPr>
                <w:rFonts w:cstheme="minorHAnsi"/>
              </w:rPr>
              <w:t xml:space="preserve">Certyfikat ISO 14001 dla producenta sprzętu </w:t>
            </w:r>
          </w:p>
          <w:p w:rsidR="006665D7" w:rsidRPr="00AD2739" w:rsidRDefault="006665D7" w:rsidP="006665D7">
            <w:pPr>
              <w:spacing w:line="276" w:lineRule="auto"/>
              <w:rPr>
                <w:rFonts w:cstheme="minorHAnsi"/>
              </w:rPr>
            </w:pPr>
            <w:r w:rsidRPr="00AD2739">
              <w:rPr>
                <w:rFonts w:cstheme="minorHAnsi"/>
              </w:rPr>
              <w:t xml:space="preserve">Certyfikat ISO 50001 dla producenta sprzętu </w:t>
            </w:r>
          </w:p>
          <w:p w:rsidR="006665D7" w:rsidRPr="00AD2739" w:rsidRDefault="006665D7" w:rsidP="006665D7">
            <w:pPr>
              <w:spacing w:line="276" w:lineRule="auto"/>
              <w:rPr>
                <w:rFonts w:cstheme="minorHAnsi"/>
              </w:rPr>
            </w:pPr>
            <w:r w:rsidRPr="00AD2739">
              <w:rPr>
                <w:rFonts w:cstheme="minorHAnsi"/>
              </w:rPr>
              <w:t>Certyfikat TCO, wymagana certyfikacja na stronie: https://tco</w:t>
            </w:r>
            <w:r>
              <w:rPr>
                <w:rFonts w:cstheme="minorHAnsi"/>
              </w:rPr>
              <w:t xml:space="preserve">certified.com/product-finder/ </w:t>
            </w:r>
          </w:p>
          <w:p w:rsidR="006665D7" w:rsidRPr="00AD2739" w:rsidRDefault="006665D7" w:rsidP="006665D7">
            <w:pPr>
              <w:spacing w:line="276" w:lineRule="auto"/>
              <w:rPr>
                <w:rFonts w:cstheme="minorHAnsi"/>
              </w:rPr>
            </w:pPr>
            <w:r w:rsidRPr="00AD2739">
              <w:rPr>
                <w:rFonts w:cstheme="minorHAnsi"/>
              </w:rPr>
              <w:t xml:space="preserve">Certyfikat EPEAT Gold dla Polski, dla oferowanego modelu komputera. Wymagana certyfikacja na stronie: https://www.epeat.net/search-computers-and-displays </w:t>
            </w:r>
          </w:p>
          <w:p w:rsidR="006665D7" w:rsidRDefault="006665D7" w:rsidP="006665D7">
            <w:pPr>
              <w:spacing w:line="276" w:lineRule="auto"/>
              <w:rPr>
                <w:rFonts w:cstheme="minorHAnsi"/>
              </w:rPr>
            </w:pPr>
            <w:r w:rsidRPr="00AD2739">
              <w:rPr>
                <w:rFonts w:cstheme="minorHAnsi"/>
              </w:rPr>
              <w:t xml:space="preserve">Deklaracja zgodności CE </w:t>
            </w:r>
          </w:p>
          <w:p w:rsidR="006665D7" w:rsidRPr="00AD2739" w:rsidRDefault="006665D7" w:rsidP="006665D7">
            <w:pPr>
              <w:rPr>
                <w:rFonts w:cstheme="minorHAnsi"/>
              </w:rPr>
            </w:pPr>
            <w:r w:rsidRPr="00AD2739">
              <w:rPr>
                <w:rFonts w:cstheme="minorHAnsi"/>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w:t>
            </w:r>
          </w:p>
        </w:tc>
        <w:tc>
          <w:tcPr>
            <w:tcW w:w="3402" w:type="dxa"/>
          </w:tcPr>
          <w:p w:rsidR="006665D7" w:rsidRPr="00AD2739" w:rsidRDefault="006665D7" w:rsidP="006665D7">
            <w:pPr>
              <w:spacing w:line="276" w:lineRule="auto"/>
              <w:rPr>
                <w:rFonts w:cstheme="minorHAnsi"/>
              </w:rPr>
            </w:pPr>
            <w:r w:rsidRPr="00AD2739">
              <w:rPr>
                <w:rFonts w:cstheme="minorHAnsi"/>
              </w:rPr>
              <w:t xml:space="preserve"> </w:t>
            </w:r>
          </w:p>
        </w:tc>
      </w:tr>
      <w:tr w:rsidR="006665D7" w:rsidRPr="00B30CC5"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rPr>
              <w:t>Bezpieczeństwo</w:t>
            </w:r>
          </w:p>
        </w:tc>
        <w:tc>
          <w:tcPr>
            <w:tcW w:w="8922" w:type="dxa"/>
          </w:tcPr>
          <w:p w:rsidR="006665D7" w:rsidRPr="00AD2739" w:rsidRDefault="006665D7" w:rsidP="006665D7">
            <w:pPr>
              <w:rPr>
                <w:rFonts w:cstheme="minorHAnsi"/>
              </w:rPr>
            </w:pPr>
            <w:r w:rsidRPr="00AD2739">
              <w:rPr>
                <w:rFonts w:cstheme="minorHAnsi"/>
              </w:rPr>
              <w:t>Dedykowany układ sprzętowy TPM min. 2.0 zgodny z certyfikacją TCG, przechowujący klucze</w:t>
            </w:r>
            <w:r>
              <w:rPr>
                <w:rFonts w:cstheme="minorHAnsi"/>
              </w:rPr>
              <w:t xml:space="preserve"> kryptograficzne i certyfikaty.</w:t>
            </w:r>
          </w:p>
          <w:p w:rsidR="006665D7" w:rsidRPr="00AD2739" w:rsidRDefault="006665D7" w:rsidP="006665D7">
            <w:pPr>
              <w:rPr>
                <w:rFonts w:cstheme="minorHAnsi"/>
              </w:rPr>
            </w:pPr>
            <w:r w:rsidRPr="00AD2739">
              <w:rPr>
                <w:rFonts w:cstheme="minorHAnsi"/>
              </w:rPr>
              <w:t>Wbudowany czujnik otwarcia obudowy (dolnej pokrywy).</w:t>
            </w:r>
          </w:p>
          <w:p w:rsidR="006665D7" w:rsidRPr="00AD2739" w:rsidRDefault="006665D7" w:rsidP="006665D7">
            <w:pPr>
              <w:rPr>
                <w:rFonts w:cstheme="minorHAnsi"/>
              </w:rPr>
            </w:pPr>
            <w:r w:rsidRPr="00AD2739">
              <w:rPr>
                <w:rFonts w:cstheme="minorHAnsi"/>
              </w:rPr>
              <w:t>Wbudowana w obudowę matrycy kamera IR umożliwiająca autentykację na poziomie oferowanego systemu operacyjnego</w:t>
            </w:r>
          </w:p>
          <w:p w:rsidR="006665D7" w:rsidRPr="00AD2739" w:rsidRDefault="006665D7" w:rsidP="006665D7">
            <w:pPr>
              <w:rPr>
                <w:rFonts w:cstheme="minorHAnsi"/>
              </w:rPr>
            </w:pPr>
            <w:r w:rsidRPr="00AD2739">
              <w:rPr>
                <w:rFonts w:cstheme="minorHAnsi"/>
              </w:rPr>
              <w:t xml:space="preserve">Wbudowany czytnik linii papilarnych  </w:t>
            </w:r>
          </w:p>
        </w:tc>
        <w:tc>
          <w:tcPr>
            <w:tcW w:w="3402" w:type="dxa"/>
          </w:tcPr>
          <w:p w:rsidR="006665D7" w:rsidRPr="00AD2739" w:rsidRDefault="006665D7" w:rsidP="006665D7">
            <w:pPr>
              <w:rPr>
                <w:rFonts w:cstheme="minorHAnsi"/>
              </w:rPr>
            </w:pPr>
            <w:r w:rsidRPr="00AD2739">
              <w:rPr>
                <w:rFonts w:cstheme="minorHAnsi"/>
              </w:rPr>
              <w:t xml:space="preserve"> </w:t>
            </w: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System operacyjny</w:t>
            </w:r>
          </w:p>
        </w:tc>
        <w:tc>
          <w:tcPr>
            <w:tcW w:w="8922" w:type="dxa"/>
          </w:tcPr>
          <w:p w:rsidR="006665D7" w:rsidRPr="00AD2739" w:rsidRDefault="006665D7" w:rsidP="006665D7">
            <w:pPr>
              <w:rPr>
                <w:rFonts w:cstheme="minorHAnsi"/>
                <w:bdr w:val="none" w:sz="0" w:space="0" w:color="auto" w:frame="1"/>
              </w:rPr>
            </w:pPr>
            <w:r w:rsidRPr="00AD2739">
              <w:rPr>
                <w:rFonts w:cstheme="minorHAnsi"/>
                <w:bdr w:val="none" w:sz="0" w:space="0" w:color="auto" w:frame="1"/>
              </w:rPr>
              <w:t xml:space="preserve">Zainstalowany system </w:t>
            </w:r>
            <w:r w:rsidRPr="00E40573">
              <w:rPr>
                <w:rFonts w:cstheme="minorHAnsi"/>
                <w:bdr w:val="none" w:sz="0" w:space="0" w:color="auto" w:frame="1"/>
              </w:rPr>
              <w:t>operacyjny Windows 11 Pro lub równoważny</w:t>
            </w:r>
            <w:r w:rsidRPr="00E40573">
              <w:rPr>
                <w:rFonts w:cstheme="minorHAnsi"/>
                <w:color w:val="FF0000"/>
                <w:bdr w:val="none" w:sz="0" w:space="0" w:color="auto" w:frame="1"/>
              </w:rPr>
              <w:t>*,</w:t>
            </w:r>
            <w:r w:rsidRPr="00E40573">
              <w:rPr>
                <w:rFonts w:cstheme="minorHAnsi"/>
                <w:bdr w:val="none" w:sz="0" w:space="0" w:color="auto" w:frame="1"/>
              </w:rPr>
              <w:t xml:space="preserve"> klucz</w:t>
            </w:r>
            <w:r w:rsidRPr="00AD2739">
              <w:rPr>
                <w:rFonts w:cstheme="minorHAnsi"/>
                <w:bdr w:val="none" w:sz="0" w:space="0" w:color="auto" w:frame="1"/>
              </w:rPr>
              <w:t xml:space="preserve"> licencyjny zapisany trwale w BIOS, umożliwiać instalację systemu operacyjnego bez potrzeby ręcznego wpisywania klucza licencyjnego.</w:t>
            </w:r>
          </w:p>
        </w:tc>
        <w:tc>
          <w:tcPr>
            <w:tcW w:w="3402" w:type="dxa"/>
          </w:tcPr>
          <w:p w:rsidR="006665D7" w:rsidRPr="00AD2739" w:rsidRDefault="006665D7" w:rsidP="006665D7">
            <w:pPr>
              <w:rPr>
                <w:rFonts w:cstheme="minorHAnsi"/>
                <w:bdr w:val="none" w:sz="0" w:space="0" w:color="auto" w:frame="1"/>
              </w:rPr>
            </w:pPr>
          </w:p>
        </w:tc>
      </w:tr>
      <w:tr w:rsidR="006665D7" w:rsidRPr="00B3624A" w:rsidTr="00483EB7">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Oprogramowanie dodatkowe</w:t>
            </w:r>
          </w:p>
        </w:tc>
        <w:tc>
          <w:tcPr>
            <w:tcW w:w="8922" w:type="dxa"/>
          </w:tcPr>
          <w:p w:rsidR="006665D7" w:rsidRPr="00AD2739" w:rsidRDefault="006665D7" w:rsidP="006665D7">
            <w:pPr>
              <w:rPr>
                <w:rFonts w:cstheme="minorHAnsi"/>
              </w:rPr>
            </w:pPr>
            <w:r w:rsidRPr="00AD2739">
              <w:rPr>
                <w:rFonts w:cstheme="minorHAnsi"/>
              </w:rPr>
              <w:t>Dołączone do oferowanego komputera oprogramowanie z nieograniczoną licencją czasowo na użytkowanie umożliwiające:</w:t>
            </w:r>
          </w:p>
          <w:p w:rsidR="006665D7" w:rsidRPr="00AD2739" w:rsidRDefault="006665D7" w:rsidP="006665D7">
            <w:pPr>
              <w:rPr>
                <w:rFonts w:cstheme="minorHAnsi"/>
              </w:rPr>
            </w:pPr>
            <w:r w:rsidRPr="00AD2739">
              <w:rPr>
                <w:rFonts w:cstheme="minorHAnsi"/>
              </w:rPr>
              <w:t xml:space="preserve">- upgrade i instalacje wszystkich sterowników, dostarczonych w obrazie systemu operacyjnego producenta, BIOS’u z certyfikatem zgodności producenta do najnowszej dostępnej wersji, </w:t>
            </w:r>
          </w:p>
          <w:p w:rsidR="006665D7" w:rsidRPr="00AD2739" w:rsidRDefault="006665D7" w:rsidP="006665D7">
            <w:pPr>
              <w:rPr>
                <w:rFonts w:cstheme="minorHAnsi"/>
              </w:rPr>
            </w:pPr>
            <w:r w:rsidRPr="00AD2739">
              <w:rPr>
                <w:rFonts w:cstheme="minorHAnsi"/>
              </w:rPr>
              <w:t>- możliwość przed instalacją sprawdzenia każdego sterownika, BIOS’u bezpośrednio na stronie producenta przy użyciu połączenia internetowego z automatycznym przekierowaniem a w szczególności informacji:</w:t>
            </w:r>
          </w:p>
          <w:p w:rsidR="006665D7" w:rsidRPr="00AD2739" w:rsidRDefault="006665D7" w:rsidP="006665D7">
            <w:pPr>
              <w:rPr>
                <w:rFonts w:cstheme="minorHAnsi"/>
              </w:rPr>
            </w:pPr>
            <w:r w:rsidRPr="00AD2739">
              <w:rPr>
                <w:rFonts w:cstheme="minorHAnsi"/>
              </w:rPr>
              <w:t>                a. o poprawkach i usprawnieniach dotyczących aktualizacji</w:t>
            </w:r>
          </w:p>
          <w:p w:rsidR="006665D7" w:rsidRPr="00AD2739" w:rsidRDefault="006665D7" w:rsidP="006665D7">
            <w:pPr>
              <w:rPr>
                <w:rFonts w:cstheme="minorHAnsi"/>
              </w:rPr>
            </w:pPr>
            <w:r w:rsidRPr="00AD2739">
              <w:rPr>
                <w:rFonts w:cstheme="minorHAnsi"/>
              </w:rPr>
              <w:t>                b. dacie wydania ostatniej aktualizacji</w:t>
            </w:r>
          </w:p>
          <w:p w:rsidR="006665D7" w:rsidRPr="00AD2739" w:rsidRDefault="006665D7" w:rsidP="006665D7">
            <w:pPr>
              <w:rPr>
                <w:rFonts w:cstheme="minorHAnsi"/>
              </w:rPr>
            </w:pPr>
            <w:r w:rsidRPr="00AD2739">
              <w:rPr>
                <w:rFonts w:cstheme="minorHAnsi"/>
              </w:rPr>
              <w:t>                c. priorytecie aktualizacji</w:t>
            </w:r>
          </w:p>
          <w:p w:rsidR="006665D7" w:rsidRPr="00AD2739" w:rsidRDefault="006665D7" w:rsidP="006665D7">
            <w:pPr>
              <w:rPr>
                <w:rFonts w:cstheme="minorHAnsi"/>
              </w:rPr>
            </w:pPr>
            <w:r w:rsidRPr="00AD2739">
              <w:rPr>
                <w:rFonts w:cstheme="minorHAnsi"/>
              </w:rPr>
              <w:t>                d. zgodność z systemami operacyjnymi</w:t>
            </w:r>
          </w:p>
          <w:p w:rsidR="006665D7" w:rsidRPr="00AD2739" w:rsidRDefault="006665D7" w:rsidP="006665D7">
            <w:pPr>
              <w:rPr>
                <w:rFonts w:cstheme="minorHAnsi"/>
              </w:rPr>
            </w:pPr>
            <w:r w:rsidRPr="00AD2739">
              <w:rPr>
                <w:rFonts w:cstheme="minorHAnsi"/>
              </w:rPr>
              <w:t>                e. jakiego komponentu sprzętu dotyczy aktualizacja</w:t>
            </w:r>
          </w:p>
          <w:p w:rsidR="006665D7" w:rsidRPr="00AD2739" w:rsidRDefault="006665D7" w:rsidP="006665D7">
            <w:pPr>
              <w:rPr>
                <w:rFonts w:cstheme="minorHAnsi"/>
              </w:rPr>
            </w:pPr>
            <w:r w:rsidRPr="00AD2739">
              <w:rPr>
                <w:rFonts w:cstheme="minorHAnsi"/>
              </w:rPr>
              <w:t>                f.  wszystkie poprzednie aktualizacje z informacjami jak powyżej od punktu a do punktu e.</w:t>
            </w:r>
          </w:p>
          <w:p w:rsidR="006665D7" w:rsidRPr="00AD2739" w:rsidRDefault="006665D7" w:rsidP="006665D7">
            <w:pPr>
              <w:rPr>
                <w:rFonts w:cstheme="minorHAnsi"/>
              </w:rPr>
            </w:pPr>
            <w:r w:rsidRPr="00AD2739">
              <w:rPr>
                <w:rFonts w:cstheme="minorHAnsi"/>
              </w:rPr>
              <w:t>- wykaz najnowszych aktualizacji z podziałem na krytyczne (wymagające natychmiastowej instalacji), rekomendowane i opcjonalne</w:t>
            </w:r>
          </w:p>
          <w:p w:rsidR="006665D7" w:rsidRPr="00AD2739" w:rsidRDefault="006665D7" w:rsidP="006665D7">
            <w:pPr>
              <w:rPr>
                <w:rFonts w:cstheme="minorHAnsi"/>
              </w:rPr>
            </w:pPr>
            <w:r w:rsidRPr="00AD2739">
              <w:rPr>
                <w:rFonts w:cstheme="minorHAnsi"/>
              </w:rPr>
              <w:t>- możliwość włączenia/wyłączenia funkcji automatycznego restartu w przypadku kiedy jest wymagany przy instalacji sterownika, aplikacji która tego wymaga.</w:t>
            </w:r>
          </w:p>
          <w:p w:rsidR="006665D7" w:rsidRPr="00AD2739" w:rsidRDefault="006665D7" w:rsidP="006665D7">
            <w:pPr>
              <w:rPr>
                <w:rFonts w:cstheme="minorHAnsi"/>
              </w:rPr>
            </w:pPr>
            <w:r w:rsidRPr="00AD2739">
              <w:rPr>
                <w:rFonts w:cstheme="minorHAnsi"/>
              </w:rPr>
              <w:lastRenderedPageBreak/>
              <w:t>- rozpoznanie modelu oferowanego komputera, numer seryjny komputera, informację kiedy dokonany został ostatnio upgrade w szczególności z uwzględnieniem daty (dd-mm-rrrr)</w:t>
            </w:r>
          </w:p>
          <w:p w:rsidR="006665D7" w:rsidRPr="00AD2739" w:rsidRDefault="006665D7" w:rsidP="006665D7">
            <w:pPr>
              <w:rPr>
                <w:rFonts w:cstheme="minorHAnsi"/>
              </w:rPr>
            </w:pPr>
            <w:r w:rsidRPr="00AD2739">
              <w:rPr>
                <w:rFonts w:cstheme="minorHAnsi"/>
              </w:rPr>
              <w:t>- sprawdzenia historii upgrade’u z informacją jakie sterowniki były instalowane z dokładną datą (dd-mm-rrrr) i wersją (rewizja wydania)</w:t>
            </w:r>
          </w:p>
          <w:p w:rsidR="006665D7" w:rsidRPr="00AD2739" w:rsidRDefault="006665D7" w:rsidP="006665D7">
            <w:pPr>
              <w:rPr>
                <w:rFonts w:cstheme="minorHAnsi"/>
              </w:rPr>
            </w:pPr>
            <w:r w:rsidRPr="00AD2739">
              <w:rPr>
                <w:rFonts w:cstheme="minorHAnsi"/>
              </w:rPr>
              <w:t>- dokładny wykaz wymaganych sterowników, aplikacji, BIOS’u z informacją o zainstalowanej obecnie wersji dla oferowanego komputera z możliwością exportu do pliku o rozszerzeniu *.xml</w:t>
            </w:r>
          </w:p>
          <w:p w:rsidR="006665D7" w:rsidRPr="00AD2739" w:rsidRDefault="006665D7" w:rsidP="006665D7">
            <w:pPr>
              <w:rPr>
                <w:rFonts w:cstheme="minorHAnsi"/>
              </w:rPr>
            </w:pPr>
            <w:r w:rsidRPr="00AD2739">
              <w:rPr>
                <w:rFonts w:cstheme="minorHAnsi"/>
              </w:rPr>
              <w:t>- 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*.xml. Raport musi zawierać z dokładną datą (dd-mm-rrrr) i godziną z podjętych i wykonanych akcji/zadań w przedziale czasowym do min. 1 roku.</w:t>
            </w:r>
          </w:p>
        </w:tc>
        <w:tc>
          <w:tcPr>
            <w:tcW w:w="3402" w:type="dxa"/>
          </w:tcPr>
          <w:p w:rsidR="006665D7" w:rsidRPr="00AD2739" w:rsidRDefault="006665D7" w:rsidP="006665D7">
            <w:pPr>
              <w:rPr>
                <w:rFonts w:cstheme="minorHAnsi"/>
              </w:rPr>
            </w:pPr>
            <w:r w:rsidRPr="00AD2739">
              <w:rPr>
                <w:rFonts w:cstheme="minorHAnsi"/>
              </w:rPr>
              <w:lastRenderedPageBreak/>
              <w:t xml:space="preserve"> </w:t>
            </w:r>
          </w:p>
        </w:tc>
      </w:tr>
      <w:tr w:rsidR="006665D7" w:rsidRPr="00B3624A" w:rsidTr="00483EB7">
        <w:trPr>
          <w:trHeight w:val="503"/>
        </w:trPr>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Porty i złącza</w:t>
            </w:r>
          </w:p>
        </w:tc>
        <w:tc>
          <w:tcPr>
            <w:tcW w:w="8922" w:type="dxa"/>
          </w:tcPr>
          <w:p w:rsidR="006665D7" w:rsidRPr="00AD2739" w:rsidRDefault="00366462" w:rsidP="006665D7">
            <w:pPr>
              <w:rPr>
                <w:rFonts w:cstheme="minorHAnsi"/>
              </w:rPr>
            </w:pPr>
            <w:r w:rsidRPr="00AD2739">
              <w:rPr>
                <w:rFonts w:cstheme="minorHAnsi"/>
              </w:rPr>
              <w:t xml:space="preserve">Wbudowane porty i złącza:  1 x HDMI 2.1, 2 x USB 3.2 typ A, 1 x USB  </w:t>
            </w:r>
            <w:r>
              <w:rPr>
                <w:rFonts w:cstheme="minorHAnsi"/>
              </w:rPr>
              <w:t xml:space="preserve">3.2 Gen 2 </w:t>
            </w:r>
            <w:r w:rsidRPr="00AD2739">
              <w:rPr>
                <w:rFonts w:cstheme="minorHAnsi"/>
              </w:rPr>
              <w:t>typ C,  1 x Thunderbolt 4, port audio combo, 1 x RJ – 45, gniazdo linki zabezpieczającej.</w:t>
            </w:r>
          </w:p>
        </w:tc>
        <w:tc>
          <w:tcPr>
            <w:tcW w:w="3402" w:type="dxa"/>
          </w:tcPr>
          <w:p w:rsidR="006665D7" w:rsidRPr="00AD2739" w:rsidRDefault="006665D7" w:rsidP="006665D7">
            <w:pPr>
              <w:rPr>
                <w:rFonts w:cstheme="minorHAnsi"/>
              </w:rPr>
            </w:pPr>
          </w:p>
        </w:tc>
      </w:tr>
      <w:tr w:rsidR="006665D7" w:rsidRPr="00B3624A" w:rsidTr="00483EB7">
        <w:trPr>
          <w:trHeight w:val="3543"/>
        </w:trPr>
        <w:tc>
          <w:tcPr>
            <w:tcW w:w="1705" w:type="dxa"/>
          </w:tcPr>
          <w:p w:rsidR="006665D7" w:rsidRPr="00B30CC5" w:rsidRDefault="006665D7" w:rsidP="006665D7">
            <w:pPr>
              <w:jc w:val="center"/>
              <w:rPr>
                <w:rFonts w:cstheme="minorHAnsi"/>
                <w:b/>
                <w:color w:val="000000" w:themeColor="text1"/>
              </w:rPr>
            </w:pPr>
            <w:r w:rsidRPr="00B30CC5">
              <w:rPr>
                <w:rFonts w:cstheme="minorHAnsi"/>
                <w:b/>
                <w:color w:val="000000" w:themeColor="text1"/>
              </w:rPr>
              <w:t>Warunki gwarancyjne, wsparcie techniczne</w:t>
            </w:r>
          </w:p>
        </w:tc>
        <w:tc>
          <w:tcPr>
            <w:tcW w:w="8922" w:type="dxa"/>
          </w:tcPr>
          <w:p w:rsidR="00366462" w:rsidRPr="00AD2739" w:rsidRDefault="00366462" w:rsidP="00366462">
            <w:pPr>
              <w:rPr>
                <w:rFonts w:cstheme="minorHAnsi"/>
              </w:rPr>
            </w:pPr>
            <w:r w:rsidRPr="00AD2739">
              <w:rPr>
                <w:rFonts w:cstheme="minorHAnsi"/>
              </w:rPr>
              <w:t>3-letnia gwarancja producenta świadczona na miejscu u klienta, Czas reakcji serwisu - do końca następ</w:t>
            </w:r>
            <w:r>
              <w:rPr>
                <w:rFonts w:cstheme="minorHAnsi"/>
              </w:rPr>
              <w:t>nego dnia roboczego.</w:t>
            </w:r>
          </w:p>
          <w:p w:rsidR="00366462" w:rsidRPr="00AD2739" w:rsidRDefault="00366462" w:rsidP="00366462">
            <w:pPr>
              <w:rPr>
                <w:rFonts w:cstheme="minorHAnsi"/>
              </w:rPr>
            </w:pPr>
            <w:r w:rsidRPr="00AD2739">
              <w:rPr>
                <w:rFonts w:cstheme="minorHAnsi"/>
              </w:rPr>
              <w:t xml:space="preserve">Dedykowany portal techniczny producenta, umożliwiający Zamawiającemu zgłaszanie awarii oraz samodzielne zamawianie zamiennych komponentów. </w:t>
            </w:r>
          </w:p>
          <w:p w:rsidR="00366462" w:rsidRPr="00AD2739" w:rsidRDefault="00366462" w:rsidP="00366462">
            <w:pPr>
              <w:rPr>
                <w:rFonts w:cstheme="minorHAnsi"/>
              </w:rPr>
            </w:pPr>
            <w:r w:rsidRPr="00AD2739">
              <w:rPr>
                <w:rFonts w:cstheme="minorHAnsi"/>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w:t>
            </w:r>
            <w:r>
              <w:rPr>
                <w:rFonts w:cstheme="minorHAnsi"/>
              </w:rPr>
              <w:t xml:space="preserve"> systemu operacyjnego)</w:t>
            </w:r>
          </w:p>
          <w:p w:rsidR="00366462" w:rsidRPr="00AD2739" w:rsidRDefault="00366462" w:rsidP="00366462">
            <w:pPr>
              <w:rPr>
                <w:rFonts w:cstheme="minorHAnsi"/>
              </w:rPr>
            </w:pPr>
            <w:r w:rsidRPr="00AD2739">
              <w:rPr>
                <w:rFonts w:cstheme="minorHAnsi"/>
              </w:rPr>
              <w:t xml:space="preserve">W przypadku awarii dysków twardych dysk pozostaje u Zamawiającego </w:t>
            </w:r>
          </w:p>
          <w:p w:rsidR="00366462" w:rsidRDefault="00366462" w:rsidP="00366462">
            <w:pPr>
              <w:rPr>
                <w:rFonts w:cstheme="minorHAnsi"/>
              </w:rPr>
            </w:pPr>
            <w:r w:rsidRPr="00AD2739">
              <w:rPr>
                <w:rFonts w:cstheme="minorHAnsi"/>
              </w:rPr>
              <w:t xml:space="preserve">Firma serwisująca musi posiadać ISO 9001 na świadczenie usług serwisowych oraz posiadać autoryzacje producenta komputera </w:t>
            </w:r>
          </w:p>
          <w:p w:rsidR="006665D7" w:rsidRPr="00AD2739" w:rsidRDefault="00366462" w:rsidP="00366462">
            <w:pPr>
              <w:rPr>
                <w:rFonts w:cstheme="minorHAnsi"/>
              </w:rPr>
            </w:pPr>
            <w:r w:rsidRPr="00AD2739">
              <w:rPr>
                <w:rFonts w:cstheme="minorHAnsi"/>
              </w:rPr>
              <w:t>Serwis urządzeń musi być realizowany przez Producenta lub Autoryzowanego Partnera Serwisowego Producenta</w:t>
            </w:r>
          </w:p>
        </w:tc>
        <w:tc>
          <w:tcPr>
            <w:tcW w:w="3402" w:type="dxa"/>
          </w:tcPr>
          <w:p w:rsidR="006665D7" w:rsidRPr="00AD2739" w:rsidRDefault="006665D7" w:rsidP="006665D7">
            <w:pPr>
              <w:rPr>
                <w:rFonts w:cstheme="minorHAnsi"/>
              </w:rPr>
            </w:pPr>
            <w:r w:rsidRPr="00AD2739">
              <w:rPr>
                <w:rFonts w:cstheme="minorHAnsi"/>
              </w:rPr>
              <w:t xml:space="preserve"> </w:t>
            </w:r>
          </w:p>
        </w:tc>
      </w:tr>
    </w:tbl>
    <w:p w:rsidR="006665D7" w:rsidRPr="00483EB7" w:rsidRDefault="006665D7" w:rsidP="00483EB7">
      <w:pPr>
        <w:spacing w:after="200" w:line="276" w:lineRule="auto"/>
        <w:rPr>
          <w:rFonts w:cs="Times New Roman"/>
          <w:b/>
          <w:bCs/>
          <w:color w:val="00B050"/>
        </w:rPr>
      </w:pPr>
    </w:p>
    <w:tbl>
      <w:tblPr>
        <w:tblW w:w="13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4277"/>
        <w:gridCol w:w="4678"/>
        <w:gridCol w:w="3367"/>
      </w:tblGrid>
      <w:tr w:rsidR="00366462" w:rsidRPr="00445F84" w:rsidTr="00E40573">
        <w:trPr>
          <w:trHeight w:val="1134"/>
        </w:trPr>
        <w:tc>
          <w:tcPr>
            <w:tcW w:w="13999" w:type="dxa"/>
            <w:gridSpan w:val="4"/>
          </w:tcPr>
          <w:p w:rsidR="00366462" w:rsidRDefault="00483EB7" w:rsidP="00483EB7">
            <w:pPr>
              <w:pStyle w:val="Akapitzlist"/>
              <w:tabs>
                <w:tab w:val="left" w:pos="430"/>
              </w:tabs>
              <w:ind w:left="0"/>
              <w:jc w:val="center"/>
              <w:rPr>
                <w:rFonts w:cs="Times New Roman"/>
                <w:b/>
                <w:bCs/>
                <w:color w:val="00B050"/>
              </w:rPr>
            </w:pPr>
            <w:r w:rsidRPr="00483EB7">
              <w:rPr>
                <w:rFonts w:cs="Times New Roman"/>
                <w:b/>
                <w:bCs/>
                <w:color w:val="00B050"/>
              </w:rPr>
              <w:t>Komputer stacjonarny All-in-One – 2 szt.</w:t>
            </w:r>
          </w:p>
          <w:p w:rsidR="00AE634E" w:rsidRPr="00E40573" w:rsidRDefault="006008EC" w:rsidP="00E40573">
            <w:pPr>
              <w:spacing w:after="0" w:line="240" w:lineRule="auto"/>
              <w:jc w:val="center"/>
              <w:rPr>
                <w:b/>
                <w:sz w:val="20"/>
                <w:szCs w:val="20"/>
              </w:rPr>
            </w:pPr>
            <w:r>
              <w:rPr>
                <w:rFonts w:cstheme="minorHAnsi"/>
                <w:b/>
                <w:sz w:val="20"/>
                <w:szCs w:val="20"/>
              </w:rPr>
              <w:t xml:space="preserve">PRODUCENT I </w:t>
            </w:r>
            <w:r w:rsidR="00AE634E" w:rsidRPr="00E40573">
              <w:rPr>
                <w:rFonts w:cstheme="minorHAnsi"/>
                <w:b/>
                <w:sz w:val="20"/>
                <w:szCs w:val="20"/>
              </w:rPr>
              <w:t xml:space="preserve">MODEL </w:t>
            </w:r>
            <w:r>
              <w:rPr>
                <w:rFonts w:cstheme="minorHAnsi"/>
                <w:b/>
                <w:sz w:val="20"/>
                <w:szCs w:val="20"/>
              </w:rPr>
              <w:t>KOMPUTERA</w:t>
            </w:r>
          </w:p>
          <w:p w:rsidR="00AE634E" w:rsidRPr="00E40573" w:rsidRDefault="00AE634E" w:rsidP="00E40573">
            <w:pPr>
              <w:spacing w:after="0" w:line="240" w:lineRule="auto"/>
              <w:jc w:val="center"/>
              <w:rPr>
                <w:i/>
                <w:color w:val="FF0000"/>
                <w:sz w:val="20"/>
                <w:szCs w:val="20"/>
              </w:rPr>
            </w:pPr>
            <w:r w:rsidRPr="00E40573">
              <w:rPr>
                <w:color w:val="FF0000"/>
                <w:sz w:val="20"/>
                <w:szCs w:val="20"/>
              </w:rPr>
              <w:t>(</w:t>
            </w:r>
            <w:r w:rsidRPr="00E40573">
              <w:rPr>
                <w:i/>
                <w:color w:val="FF0000"/>
                <w:sz w:val="20"/>
                <w:szCs w:val="20"/>
              </w:rPr>
              <w:t>wypełnia Wykonawca):</w:t>
            </w:r>
          </w:p>
          <w:p w:rsidR="00483EB7" w:rsidRDefault="00AE634E" w:rsidP="00AE634E">
            <w:pPr>
              <w:jc w:val="center"/>
            </w:pPr>
            <w:r w:rsidRPr="00AE634E">
              <w:t>……………………………………….</w:t>
            </w:r>
          </w:p>
          <w:p w:rsidR="00E40573" w:rsidRDefault="00E40573" w:rsidP="00E40573">
            <w:pPr>
              <w:spacing w:after="0" w:line="240" w:lineRule="auto"/>
              <w:jc w:val="center"/>
              <w:rPr>
                <w:b/>
              </w:rPr>
            </w:pPr>
          </w:p>
          <w:p w:rsidR="00AD078D" w:rsidRPr="00E40573" w:rsidRDefault="00AD078D" w:rsidP="00E40573">
            <w:pPr>
              <w:spacing w:after="0" w:line="240" w:lineRule="auto"/>
              <w:jc w:val="center"/>
              <w:rPr>
                <w:b/>
                <w:sz w:val="20"/>
                <w:szCs w:val="20"/>
              </w:rPr>
            </w:pPr>
            <w:r w:rsidRPr="00E40573">
              <w:rPr>
                <w:rFonts w:cstheme="minorHAnsi"/>
                <w:b/>
                <w:sz w:val="20"/>
                <w:szCs w:val="20"/>
              </w:rPr>
              <w:lastRenderedPageBreak/>
              <w:t>MODEL PROCESORA</w:t>
            </w:r>
          </w:p>
          <w:p w:rsidR="00AD078D" w:rsidRDefault="00AD078D" w:rsidP="00E40573">
            <w:pPr>
              <w:spacing w:after="0" w:line="240" w:lineRule="auto"/>
              <w:jc w:val="center"/>
              <w:rPr>
                <w:i/>
                <w:color w:val="FF0000"/>
                <w:sz w:val="20"/>
                <w:szCs w:val="20"/>
              </w:rPr>
            </w:pPr>
            <w:r w:rsidRPr="00E40573">
              <w:rPr>
                <w:color w:val="FF0000"/>
                <w:sz w:val="20"/>
                <w:szCs w:val="20"/>
              </w:rPr>
              <w:t>(</w:t>
            </w:r>
            <w:r w:rsidRPr="00E40573">
              <w:rPr>
                <w:i/>
                <w:color w:val="FF0000"/>
                <w:sz w:val="20"/>
                <w:szCs w:val="20"/>
              </w:rPr>
              <w:t>wypełnia Wykonawca):</w:t>
            </w:r>
          </w:p>
          <w:p w:rsidR="00E40573" w:rsidRPr="00E40573" w:rsidRDefault="00E40573" w:rsidP="00E40573">
            <w:pPr>
              <w:spacing w:after="0" w:line="240" w:lineRule="auto"/>
              <w:jc w:val="center"/>
              <w:rPr>
                <w:i/>
                <w:color w:val="FF0000"/>
                <w:sz w:val="20"/>
                <w:szCs w:val="20"/>
              </w:rPr>
            </w:pPr>
          </w:p>
          <w:p w:rsidR="00AD078D" w:rsidRPr="00E40573" w:rsidRDefault="00AD078D" w:rsidP="00AD078D">
            <w:pPr>
              <w:jc w:val="center"/>
            </w:pPr>
            <w:r w:rsidRPr="00E40573">
              <w:t>……………………………………….</w:t>
            </w:r>
          </w:p>
        </w:tc>
      </w:tr>
      <w:tr w:rsidR="00366462" w:rsidRPr="00445F84" w:rsidTr="00483EB7">
        <w:trPr>
          <w:trHeight w:val="283"/>
        </w:trPr>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lastRenderedPageBreak/>
              <w:t>Nazwa komponentu</w:t>
            </w:r>
          </w:p>
        </w:tc>
        <w:tc>
          <w:tcPr>
            <w:tcW w:w="8955" w:type="dxa"/>
            <w:gridSpan w:val="2"/>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Wymagane parametry techniczne komputerów</w:t>
            </w:r>
          </w:p>
        </w:tc>
        <w:tc>
          <w:tcPr>
            <w:tcW w:w="3367" w:type="dxa"/>
          </w:tcPr>
          <w:p w:rsidR="00366462" w:rsidRDefault="00366462" w:rsidP="00366462">
            <w:pPr>
              <w:jc w:val="center"/>
              <w:rPr>
                <w:rFonts w:cstheme="minorHAnsi"/>
                <w:b/>
              </w:rPr>
            </w:pPr>
            <w:r>
              <w:rPr>
                <w:rFonts w:cstheme="minorHAnsi"/>
                <w:b/>
              </w:rPr>
              <w:t xml:space="preserve">Propozycje Wykonawcy </w:t>
            </w:r>
          </w:p>
          <w:p w:rsidR="00366462" w:rsidRPr="00445F84" w:rsidRDefault="00366462" w:rsidP="00366462">
            <w:pPr>
              <w:spacing w:line="240" w:lineRule="auto"/>
              <w:jc w:val="center"/>
              <w:rPr>
                <w:rFonts w:cstheme="minorHAnsi"/>
                <w:b/>
                <w:sz w:val="20"/>
                <w:szCs w:val="20"/>
              </w:rPr>
            </w:pPr>
            <w:r w:rsidRPr="00AE634E">
              <w:rPr>
                <w:rFonts w:cstheme="minorHAnsi"/>
                <w:i/>
                <w:color w:val="FF0000"/>
              </w:rPr>
              <w:t>Wykonawca ma obowiązek wypełnić tę kolumnę wpisując oferowane parametry bądź zapis „spełnia”</w:t>
            </w: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Zastosowanie</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Komputer będzie wykorzystywany dla potrzeb aplikacji biurowych, aplikacji edukacyjnych, aplikacji obliczeniowych, dostępu do Internetu oraz poczty elektronicznej, jako lokalna baza danych, stacja programistyczna.</w:t>
            </w:r>
          </w:p>
        </w:tc>
        <w:tc>
          <w:tcPr>
            <w:tcW w:w="3367" w:type="dxa"/>
          </w:tcPr>
          <w:p w:rsidR="00366462" w:rsidRPr="00C25ED2" w:rsidRDefault="00366462" w:rsidP="006665D7">
            <w:pPr>
              <w:spacing w:line="240" w:lineRule="auto"/>
              <w:rPr>
                <w:rFonts w:cstheme="minorHAnsi"/>
                <w:bCs/>
                <w:sz w:val="20"/>
                <w:szCs w:val="20"/>
              </w:rPr>
            </w:pPr>
          </w:p>
        </w:tc>
      </w:tr>
      <w:tr w:rsidR="00366462" w:rsidRPr="00445F84"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Obudowa</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Typu All-in-One zintegrowana z monitorem min. 23.8”. Obudowa musi umożliwiać zastosowanie zabezpieczenia fizycznego w postaci linki metalowej, demontaż tylnej pokrywy musi odbywać się bez użycia narzędzi. Systemu montażowy VESA 100. Suma wymiarów obudowy bez zainstalowanego standu maks. 96cm.</w:t>
            </w:r>
          </w:p>
        </w:tc>
        <w:tc>
          <w:tcPr>
            <w:tcW w:w="3367" w:type="dxa"/>
          </w:tcPr>
          <w:p w:rsidR="00366462" w:rsidRPr="00C25ED2" w:rsidRDefault="00366462" w:rsidP="006665D7">
            <w:pPr>
              <w:spacing w:line="240" w:lineRule="auto"/>
              <w:rPr>
                <w:rFonts w:cstheme="minorHAnsi"/>
                <w:bCs/>
                <w:sz w:val="20"/>
                <w:szCs w:val="20"/>
              </w:rPr>
            </w:pPr>
          </w:p>
        </w:tc>
      </w:tr>
      <w:tr w:rsidR="00366462" w:rsidRPr="00445F84" w:rsidTr="00483EB7">
        <w:tc>
          <w:tcPr>
            <w:tcW w:w="1677" w:type="dxa"/>
            <w:vMerge w:val="restart"/>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Typo we parametry wyświetlacza</w:t>
            </w: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Rozmiar i typ matrycy</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23,8” IPS</w:t>
            </w:r>
          </w:p>
        </w:tc>
        <w:tc>
          <w:tcPr>
            <w:tcW w:w="3367" w:type="dxa"/>
          </w:tcPr>
          <w:p w:rsidR="00366462" w:rsidRPr="00C25ED2" w:rsidRDefault="00366462" w:rsidP="006665D7">
            <w:pPr>
              <w:rPr>
                <w:rFonts w:cstheme="minorHAnsi"/>
                <w:bCs/>
                <w:sz w:val="20"/>
                <w:szCs w:val="20"/>
              </w:rPr>
            </w:pPr>
          </w:p>
        </w:tc>
      </w:tr>
      <w:tr w:rsidR="00366462" w:rsidRPr="00445F84" w:rsidTr="00483EB7">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Rozdzielczość</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FHD (1920x1080)</w:t>
            </w:r>
          </w:p>
        </w:tc>
        <w:tc>
          <w:tcPr>
            <w:tcW w:w="3367" w:type="dxa"/>
          </w:tcPr>
          <w:p w:rsidR="00366462" w:rsidRPr="00C25ED2" w:rsidRDefault="00366462" w:rsidP="006665D7">
            <w:pPr>
              <w:rPr>
                <w:rFonts w:cstheme="minorHAnsi"/>
                <w:bCs/>
                <w:sz w:val="20"/>
                <w:szCs w:val="20"/>
              </w:rPr>
            </w:pPr>
          </w:p>
        </w:tc>
      </w:tr>
      <w:tr w:rsidR="00366462" w:rsidRPr="00445F84" w:rsidTr="00483EB7">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Częstotliwość odświeżania</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60 Hz</w:t>
            </w:r>
          </w:p>
        </w:tc>
        <w:tc>
          <w:tcPr>
            <w:tcW w:w="3367" w:type="dxa"/>
          </w:tcPr>
          <w:p w:rsidR="00366462" w:rsidRPr="00C25ED2" w:rsidRDefault="00366462" w:rsidP="006665D7">
            <w:pPr>
              <w:rPr>
                <w:rFonts w:cstheme="minorHAnsi"/>
                <w:bCs/>
                <w:sz w:val="20"/>
                <w:szCs w:val="20"/>
              </w:rPr>
            </w:pPr>
          </w:p>
        </w:tc>
      </w:tr>
      <w:tr w:rsidR="00366462" w:rsidRPr="00445F84" w:rsidTr="00483EB7">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 xml:space="preserve">Jasność </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250 cd/m²</w:t>
            </w:r>
          </w:p>
        </w:tc>
        <w:tc>
          <w:tcPr>
            <w:tcW w:w="3367" w:type="dxa"/>
          </w:tcPr>
          <w:p w:rsidR="00366462" w:rsidRPr="00C25ED2" w:rsidRDefault="00366462" w:rsidP="006665D7">
            <w:pPr>
              <w:rPr>
                <w:rFonts w:cstheme="minorHAnsi"/>
                <w:bCs/>
                <w:sz w:val="20"/>
                <w:szCs w:val="20"/>
              </w:rPr>
            </w:pPr>
          </w:p>
        </w:tc>
      </w:tr>
      <w:tr w:rsidR="00366462" w:rsidRPr="00445F84" w:rsidTr="00483EB7">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 xml:space="preserve">Kontrast </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1000:1</w:t>
            </w:r>
          </w:p>
        </w:tc>
        <w:tc>
          <w:tcPr>
            <w:tcW w:w="3367" w:type="dxa"/>
          </w:tcPr>
          <w:p w:rsidR="00366462" w:rsidRPr="00C25ED2" w:rsidRDefault="00366462" w:rsidP="006665D7">
            <w:pPr>
              <w:rPr>
                <w:rFonts w:cstheme="minorHAnsi"/>
                <w:bCs/>
                <w:sz w:val="20"/>
                <w:szCs w:val="20"/>
              </w:rPr>
            </w:pPr>
          </w:p>
        </w:tc>
      </w:tr>
      <w:tr w:rsidR="00366462" w:rsidRPr="00445F84" w:rsidTr="00483EB7">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Barwa koloru</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 xml:space="preserve">99% sRGB </w:t>
            </w:r>
          </w:p>
        </w:tc>
        <w:tc>
          <w:tcPr>
            <w:tcW w:w="3367" w:type="dxa"/>
          </w:tcPr>
          <w:p w:rsidR="00366462" w:rsidRPr="00C25ED2" w:rsidRDefault="00366462" w:rsidP="006665D7">
            <w:pPr>
              <w:rPr>
                <w:rFonts w:cstheme="minorHAnsi"/>
                <w:bCs/>
                <w:sz w:val="20"/>
                <w:szCs w:val="20"/>
              </w:rPr>
            </w:pPr>
          </w:p>
        </w:tc>
      </w:tr>
      <w:tr w:rsidR="00366462" w:rsidRPr="00445F84" w:rsidTr="00483EB7">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rPr>
                <w:rFonts w:cstheme="minorHAnsi"/>
                <w:bCs/>
                <w:sz w:val="20"/>
                <w:szCs w:val="20"/>
              </w:rPr>
            </w:pPr>
            <w:r w:rsidRPr="00C25ED2">
              <w:rPr>
                <w:rFonts w:cstheme="minorHAnsi"/>
                <w:bCs/>
                <w:sz w:val="20"/>
                <w:szCs w:val="20"/>
              </w:rPr>
              <w:t xml:space="preserve">Poziome kąty widzenia </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178 stopni</w:t>
            </w:r>
          </w:p>
        </w:tc>
        <w:tc>
          <w:tcPr>
            <w:tcW w:w="3367" w:type="dxa"/>
          </w:tcPr>
          <w:p w:rsidR="00366462" w:rsidRPr="00C25ED2" w:rsidRDefault="00366462" w:rsidP="006665D7">
            <w:pPr>
              <w:rPr>
                <w:rFonts w:cstheme="minorHAnsi"/>
                <w:bCs/>
                <w:sz w:val="20"/>
                <w:szCs w:val="20"/>
              </w:rPr>
            </w:pPr>
          </w:p>
        </w:tc>
      </w:tr>
      <w:tr w:rsidR="00366462" w:rsidRPr="00445F84" w:rsidTr="00483EB7">
        <w:trPr>
          <w:trHeight w:val="351"/>
        </w:trPr>
        <w:tc>
          <w:tcPr>
            <w:tcW w:w="1677" w:type="dxa"/>
            <w:vMerge/>
          </w:tcPr>
          <w:p w:rsidR="00366462" w:rsidRPr="00445F84" w:rsidRDefault="00366462" w:rsidP="006665D7">
            <w:pPr>
              <w:spacing w:line="240" w:lineRule="auto"/>
              <w:jc w:val="center"/>
              <w:rPr>
                <w:rFonts w:cstheme="minorHAnsi"/>
                <w:b/>
                <w:sz w:val="20"/>
                <w:szCs w:val="20"/>
              </w:rPr>
            </w:pPr>
          </w:p>
        </w:tc>
        <w:tc>
          <w:tcPr>
            <w:tcW w:w="4277" w:type="dxa"/>
          </w:tcPr>
          <w:p w:rsidR="00366462" w:rsidRPr="00C25ED2" w:rsidRDefault="00366462" w:rsidP="006665D7">
            <w:pPr>
              <w:tabs>
                <w:tab w:val="center" w:pos="1838"/>
                <w:tab w:val="left" w:pos="2269"/>
              </w:tabs>
              <w:rPr>
                <w:rFonts w:cstheme="minorHAnsi"/>
                <w:bCs/>
                <w:sz w:val="20"/>
                <w:szCs w:val="20"/>
              </w:rPr>
            </w:pPr>
            <w:r w:rsidRPr="00C25ED2">
              <w:rPr>
                <w:rFonts w:cstheme="minorHAnsi"/>
                <w:bCs/>
                <w:sz w:val="20"/>
                <w:szCs w:val="20"/>
              </w:rPr>
              <w:t>Rodzaj matrycy</w:t>
            </w:r>
          </w:p>
        </w:tc>
        <w:tc>
          <w:tcPr>
            <w:tcW w:w="4678" w:type="dxa"/>
          </w:tcPr>
          <w:p w:rsidR="00366462" w:rsidRPr="00C25ED2" w:rsidRDefault="00366462" w:rsidP="006665D7">
            <w:pPr>
              <w:rPr>
                <w:rFonts w:cstheme="minorHAnsi"/>
                <w:bCs/>
                <w:sz w:val="20"/>
                <w:szCs w:val="20"/>
              </w:rPr>
            </w:pPr>
            <w:r w:rsidRPr="00C25ED2">
              <w:rPr>
                <w:rFonts w:cstheme="minorHAnsi"/>
                <w:bCs/>
                <w:sz w:val="20"/>
                <w:szCs w:val="20"/>
              </w:rPr>
              <w:t>Matowa IPS</w:t>
            </w:r>
          </w:p>
        </w:tc>
        <w:tc>
          <w:tcPr>
            <w:tcW w:w="3367" w:type="dxa"/>
          </w:tcPr>
          <w:p w:rsidR="00366462" w:rsidRPr="00C25ED2" w:rsidRDefault="00366462" w:rsidP="006665D7">
            <w:pPr>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lastRenderedPageBreak/>
              <w:t>Płyta główna</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Płyta główna zaprojektowana i wyprodukowana na zlecenie producenta komputera, trwale oznaczona logo producenta oferowanej jednostki, dedykowana dla danego urządzenia; wyposażona w min. 2 złącza SO - DIMM z obsługą do 64GB DDR5 pamięci RAM, min. 1 złącze M.2 dla dysku oraz 1 złącze M.2 karty WiFi.</w:t>
            </w:r>
          </w:p>
        </w:tc>
        <w:tc>
          <w:tcPr>
            <w:tcW w:w="3367" w:type="dxa"/>
          </w:tcPr>
          <w:p w:rsidR="00366462" w:rsidRPr="00C25ED2"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Procesor</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Procesor musi być wyposażony w jednostki przetwarzania neuronowego (NPU) o wydajności co najmniej 13 TOPS.</w:t>
            </w:r>
          </w:p>
          <w:p w:rsidR="00366462" w:rsidRPr="00C25ED2" w:rsidRDefault="00366462" w:rsidP="006665D7">
            <w:pPr>
              <w:spacing w:line="240" w:lineRule="auto"/>
              <w:rPr>
                <w:rFonts w:cstheme="minorHAnsi"/>
                <w:bCs/>
                <w:sz w:val="20"/>
                <w:szCs w:val="20"/>
              </w:rPr>
            </w:pPr>
            <w:r w:rsidRPr="00C25ED2">
              <w:rPr>
                <w:rFonts w:cstheme="minorHAnsi"/>
                <w:bCs/>
                <w:sz w:val="20"/>
                <w:szCs w:val="20"/>
              </w:rPr>
              <w:t xml:space="preserve">Ponadto, procesor musi osiągać w teście PassMark Performance Test,  co najmniej 32 000 punktów w kategorii Average CPU Mark. Wynik dostępny na stronie: </w:t>
            </w:r>
            <w:hyperlink r:id="rId8" w:history="1">
              <w:r w:rsidRPr="00E40573">
                <w:rPr>
                  <w:rStyle w:val="Hipercze"/>
                  <w:rFonts w:cstheme="minorHAnsi"/>
                  <w:color w:val="auto"/>
                  <w:sz w:val="20"/>
                  <w:szCs w:val="20"/>
                </w:rPr>
                <w:t>https://www.cpubenchmark.net/cpu_list.php</w:t>
              </w:r>
            </w:hyperlink>
            <w:r w:rsidRPr="00E40573">
              <w:rPr>
                <w:rFonts w:cstheme="minorHAnsi"/>
                <w:bCs/>
                <w:sz w:val="20"/>
                <w:szCs w:val="20"/>
              </w:rPr>
              <w:t xml:space="preserve"> na dzień ogłoszenia przetargu lub nowsze</w:t>
            </w:r>
          </w:p>
        </w:tc>
        <w:tc>
          <w:tcPr>
            <w:tcW w:w="3367" w:type="dxa"/>
          </w:tcPr>
          <w:p w:rsidR="00366462" w:rsidRPr="00C25ED2" w:rsidRDefault="00366462" w:rsidP="006665D7">
            <w:pPr>
              <w:spacing w:line="240" w:lineRule="auto"/>
              <w:rPr>
                <w:rFonts w:cstheme="minorHAnsi"/>
                <w:bCs/>
                <w:sz w:val="20"/>
                <w:szCs w:val="20"/>
              </w:rPr>
            </w:pPr>
          </w:p>
        </w:tc>
      </w:tr>
      <w:tr w:rsidR="00366462" w:rsidRPr="00B3624A" w:rsidTr="00483EB7">
        <w:trPr>
          <w:trHeight w:val="418"/>
        </w:trPr>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Pamięć RAM</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16GB DDR5 5600 MT/s, jeden slot wolny na dalszą rozbudowę</w:t>
            </w:r>
          </w:p>
        </w:tc>
        <w:tc>
          <w:tcPr>
            <w:tcW w:w="3367" w:type="dxa"/>
          </w:tcPr>
          <w:p w:rsidR="00366462" w:rsidRPr="00C25ED2"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Pamięć masowa</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 xml:space="preserve">Dysk M.2 SSD 512 GB PCIe NVMe </w:t>
            </w:r>
          </w:p>
        </w:tc>
        <w:tc>
          <w:tcPr>
            <w:tcW w:w="3367" w:type="dxa"/>
          </w:tcPr>
          <w:p w:rsidR="00366462" w:rsidRPr="00C25ED2" w:rsidRDefault="00366462" w:rsidP="006665D7">
            <w:pPr>
              <w:spacing w:line="240" w:lineRule="auto"/>
              <w:rPr>
                <w:rFonts w:cstheme="minorHAnsi"/>
                <w:bCs/>
                <w:sz w:val="20"/>
                <w:szCs w:val="20"/>
              </w:rPr>
            </w:pPr>
          </w:p>
        </w:tc>
      </w:tr>
      <w:tr w:rsidR="00366462" w:rsidRPr="00445F84"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Wydajność grafiki</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Zintegrowana karta graficzna.</w:t>
            </w:r>
          </w:p>
        </w:tc>
        <w:tc>
          <w:tcPr>
            <w:tcW w:w="3367" w:type="dxa"/>
          </w:tcPr>
          <w:p w:rsidR="00366462" w:rsidRPr="00C25ED2"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Komunikacja</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Karta sieciowa 10/100/1000 zintegrowana z płytą główną, wspierająca obsługę</w:t>
            </w:r>
            <w:r w:rsidRPr="00C25ED2">
              <w:rPr>
                <w:rFonts w:cstheme="minorHAnsi"/>
                <w:bCs/>
                <w:i/>
                <w:sz w:val="20"/>
                <w:szCs w:val="20"/>
              </w:rPr>
              <w:t xml:space="preserve"> </w:t>
            </w:r>
            <w:r w:rsidRPr="00C25ED2">
              <w:rPr>
                <w:rFonts w:cstheme="minorHAnsi"/>
                <w:bCs/>
                <w:sz w:val="20"/>
                <w:szCs w:val="20"/>
              </w:rPr>
              <w:t xml:space="preserve">WoL (funkcja włączana przez użytkownika), </w:t>
            </w:r>
          </w:p>
        </w:tc>
        <w:tc>
          <w:tcPr>
            <w:tcW w:w="3367" w:type="dxa"/>
          </w:tcPr>
          <w:p w:rsidR="00366462" w:rsidRPr="00C25ED2"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Wyposażenie multimedialne</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 xml:space="preserve">Karta dźwiękowa zintegrowana z płytą główną, wbudowane dwa głośniki o mocy 2W każdy. </w:t>
            </w:r>
          </w:p>
          <w:p w:rsidR="00366462" w:rsidRPr="00C25ED2" w:rsidRDefault="00366462" w:rsidP="006665D7">
            <w:pPr>
              <w:spacing w:line="240" w:lineRule="auto"/>
              <w:rPr>
                <w:rFonts w:cstheme="minorHAnsi"/>
                <w:bCs/>
                <w:sz w:val="20"/>
                <w:szCs w:val="20"/>
              </w:rPr>
            </w:pPr>
            <w:r w:rsidRPr="00C25ED2">
              <w:rPr>
                <w:rFonts w:cstheme="minorHAnsi"/>
                <w:bCs/>
                <w:sz w:val="20"/>
                <w:szCs w:val="20"/>
              </w:rPr>
              <w:t>Wbudowana w obudowę matrycy cyfrowa kamera Full HD mechanicznie chowana w obudowie (nie dopuszcza się kamer przekręcanych i wystających poza obrys obudowy).</w:t>
            </w:r>
          </w:p>
          <w:p w:rsidR="00366462" w:rsidRPr="00C25ED2" w:rsidRDefault="00366462" w:rsidP="006665D7">
            <w:pPr>
              <w:spacing w:line="240" w:lineRule="auto"/>
              <w:rPr>
                <w:rFonts w:cstheme="minorHAnsi"/>
                <w:bCs/>
                <w:sz w:val="20"/>
                <w:szCs w:val="20"/>
              </w:rPr>
            </w:pPr>
            <w:r w:rsidRPr="00C25ED2">
              <w:rPr>
                <w:rFonts w:cstheme="minorHAnsi"/>
                <w:bCs/>
                <w:sz w:val="20"/>
                <w:szCs w:val="20"/>
              </w:rPr>
              <w:t xml:space="preserve">Wbudowane w obudowę dwa mikrofony </w:t>
            </w:r>
          </w:p>
          <w:p w:rsidR="00366462" w:rsidRPr="00C25ED2" w:rsidRDefault="00366462" w:rsidP="006665D7">
            <w:pPr>
              <w:spacing w:line="240" w:lineRule="auto"/>
              <w:rPr>
                <w:rFonts w:cstheme="minorHAnsi"/>
                <w:bCs/>
                <w:sz w:val="20"/>
                <w:szCs w:val="20"/>
              </w:rPr>
            </w:pPr>
            <w:r w:rsidRPr="00C25ED2">
              <w:rPr>
                <w:rFonts w:cstheme="minorHAnsi"/>
                <w:bCs/>
                <w:sz w:val="20"/>
                <w:szCs w:val="20"/>
              </w:rPr>
              <w:t>Wbudowany w obudowę czytnik kart pamięci SD 4.0 (nie dopuszcza się stosowania zewnętrznych czytników USB);</w:t>
            </w:r>
          </w:p>
        </w:tc>
        <w:tc>
          <w:tcPr>
            <w:tcW w:w="3367" w:type="dxa"/>
          </w:tcPr>
          <w:p w:rsidR="00366462" w:rsidRPr="00C25ED2" w:rsidRDefault="00366462" w:rsidP="006665D7">
            <w:pPr>
              <w:spacing w:line="240" w:lineRule="auto"/>
              <w:rPr>
                <w:rFonts w:cstheme="minorHAnsi"/>
                <w:bCs/>
                <w:sz w:val="20"/>
                <w:szCs w:val="20"/>
              </w:rPr>
            </w:pPr>
          </w:p>
        </w:tc>
      </w:tr>
      <w:tr w:rsidR="00366462" w:rsidRPr="00445F84" w:rsidTr="00483EB7">
        <w:trPr>
          <w:trHeight w:val="1885"/>
        </w:trPr>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Porty</w:t>
            </w:r>
          </w:p>
        </w:tc>
        <w:tc>
          <w:tcPr>
            <w:tcW w:w="8955" w:type="dxa"/>
            <w:gridSpan w:val="2"/>
          </w:tcPr>
          <w:p w:rsidR="00366462" w:rsidRPr="00C25ED2" w:rsidRDefault="00366462" w:rsidP="00483EB7">
            <w:pPr>
              <w:spacing w:after="0" w:line="240" w:lineRule="auto"/>
              <w:rPr>
                <w:rFonts w:cstheme="minorHAnsi"/>
                <w:bCs/>
                <w:sz w:val="20"/>
                <w:szCs w:val="20"/>
              </w:rPr>
            </w:pPr>
            <w:r w:rsidRPr="00C25ED2">
              <w:rPr>
                <w:rFonts w:cstheme="minorHAnsi"/>
                <w:bCs/>
                <w:sz w:val="20"/>
                <w:szCs w:val="20"/>
              </w:rPr>
              <w:t>Porty wlutowane w płytę główną i wyprowadzone bezpośrednio bez stosowania przejściówek, adapterów, rozgałęziaczy itp.:</w:t>
            </w:r>
          </w:p>
          <w:p w:rsidR="00366462" w:rsidRPr="00C25ED2" w:rsidRDefault="00366462" w:rsidP="00483EB7">
            <w:pPr>
              <w:spacing w:after="0" w:line="240" w:lineRule="auto"/>
              <w:rPr>
                <w:rFonts w:cstheme="minorHAnsi"/>
                <w:bCs/>
                <w:sz w:val="20"/>
                <w:szCs w:val="20"/>
              </w:rPr>
            </w:pPr>
            <w:r w:rsidRPr="00C25ED2">
              <w:rPr>
                <w:rFonts w:cstheme="minorHAnsi"/>
                <w:bCs/>
                <w:sz w:val="20"/>
                <w:szCs w:val="20"/>
              </w:rPr>
              <w:t>1 x USB 3.2 Gen 2 Typu A</w:t>
            </w:r>
          </w:p>
          <w:p w:rsidR="00366462" w:rsidRPr="00C25ED2" w:rsidRDefault="00366462" w:rsidP="00483EB7">
            <w:pPr>
              <w:spacing w:after="0" w:line="240" w:lineRule="auto"/>
              <w:rPr>
                <w:rFonts w:cstheme="minorHAnsi"/>
                <w:bCs/>
                <w:sz w:val="20"/>
                <w:szCs w:val="20"/>
              </w:rPr>
            </w:pPr>
            <w:r w:rsidRPr="00C25ED2">
              <w:rPr>
                <w:rFonts w:cstheme="minorHAnsi"/>
                <w:bCs/>
                <w:sz w:val="20"/>
                <w:szCs w:val="20"/>
              </w:rPr>
              <w:t>2 x USB 3.2 Gen 1 Typu A</w:t>
            </w:r>
          </w:p>
          <w:p w:rsidR="00366462" w:rsidRPr="00C25ED2" w:rsidRDefault="00366462" w:rsidP="00483EB7">
            <w:pPr>
              <w:spacing w:after="0" w:line="240" w:lineRule="auto"/>
              <w:rPr>
                <w:rFonts w:cstheme="minorHAnsi"/>
                <w:bCs/>
                <w:sz w:val="20"/>
                <w:szCs w:val="20"/>
              </w:rPr>
            </w:pPr>
            <w:r w:rsidRPr="00C25ED2">
              <w:rPr>
                <w:rFonts w:cstheme="minorHAnsi"/>
                <w:bCs/>
                <w:sz w:val="20"/>
                <w:szCs w:val="20"/>
              </w:rPr>
              <w:t>1 x USB 3.2 Gen 2 Typu C</w:t>
            </w:r>
          </w:p>
          <w:p w:rsidR="00366462" w:rsidRPr="00C25ED2" w:rsidRDefault="00366462" w:rsidP="00483EB7">
            <w:pPr>
              <w:spacing w:after="0" w:line="240" w:lineRule="auto"/>
              <w:rPr>
                <w:rFonts w:cstheme="minorHAnsi"/>
                <w:bCs/>
                <w:sz w:val="20"/>
                <w:szCs w:val="20"/>
              </w:rPr>
            </w:pPr>
            <w:r w:rsidRPr="00C25ED2">
              <w:rPr>
                <w:rFonts w:cstheme="minorHAnsi"/>
                <w:bCs/>
                <w:sz w:val="20"/>
                <w:szCs w:val="20"/>
              </w:rPr>
              <w:t>2 x USB 2.0</w:t>
            </w:r>
          </w:p>
          <w:p w:rsidR="00366462" w:rsidRPr="00C25ED2" w:rsidRDefault="00366462" w:rsidP="00483EB7">
            <w:pPr>
              <w:spacing w:after="0" w:line="240" w:lineRule="auto"/>
              <w:rPr>
                <w:rFonts w:cstheme="minorHAnsi"/>
                <w:bCs/>
                <w:sz w:val="20"/>
                <w:szCs w:val="20"/>
              </w:rPr>
            </w:pPr>
            <w:r w:rsidRPr="00C25ED2">
              <w:rPr>
                <w:rFonts w:cstheme="minorHAnsi"/>
                <w:bCs/>
                <w:sz w:val="20"/>
                <w:szCs w:val="20"/>
              </w:rPr>
              <w:t>1 x Port Audio combo (słuchawki i mikrofon)</w:t>
            </w:r>
          </w:p>
          <w:p w:rsidR="00366462" w:rsidRPr="00C25ED2" w:rsidRDefault="00366462" w:rsidP="00483EB7">
            <w:pPr>
              <w:spacing w:after="0" w:line="240" w:lineRule="auto"/>
              <w:rPr>
                <w:rFonts w:cstheme="minorHAnsi"/>
                <w:bCs/>
                <w:sz w:val="20"/>
                <w:szCs w:val="20"/>
              </w:rPr>
            </w:pPr>
            <w:r w:rsidRPr="00C25ED2">
              <w:rPr>
                <w:rFonts w:cstheme="minorHAnsi"/>
                <w:bCs/>
                <w:sz w:val="20"/>
                <w:szCs w:val="20"/>
              </w:rPr>
              <w:t>1 x DisplayPort 1.4a (wyjście wideo)</w:t>
            </w:r>
          </w:p>
        </w:tc>
        <w:tc>
          <w:tcPr>
            <w:tcW w:w="3367" w:type="dxa"/>
          </w:tcPr>
          <w:p w:rsidR="00366462" w:rsidRPr="00C25ED2"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lastRenderedPageBreak/>
              <w:t>Bezpieczeństwo</w:t>
            </w:r>
          </w:p>
        </w:tc>
        <w:tc>
          <w:tcPr>
            <w:tcW w:w="8955" w:type="dxa"/>
            <w:gridSpan w:val="2"/>
          </w:tcPr>
          <w:p w:rsidR="00366462" w:rsidRPr="00C25ED2" w:rsidRDefault="00366462" w:rsidP="006665D7">
            <w:pPr>
              <w:spacing w:line="240" w:lineRule="auto"/>
              <w:rPr>
                <w:rFonts w:cstheme="minorHAnsi"/>
                <w:bCs/>
                <w:sz w:val="20"/>
                <w:szCs w:val="20"/>
              </w:rPr>
            </w:pPr>
            <w:r w:rsidRPr="00C25ED2">
              <w:rPr>
                <w:rFonts w:cstheme="minorHAnsi"/>
                <w:bCs/>
                <w:sz w:val="20"/>
                <w:szCs w:val="20"/>
              </w:rPr>
              <w:t>Dedykowany układ sprzętowy TPM min. 2.0.</w:t>
            </w:r>
          </w:p>
          <w:p w:rsidR="00366462" w:rsidRPr="00C25ED2" w:rsidRDefault="00366462" w:rsidP="006665D7">
            <w:pPr>
              <w:spacing w:line="240" w:lineRule="auto"/>
              <w:rPr>
                <w:rFonts w:cstheme="minorHAnsi"/>
                <w:bCs/>
                <w:sz w:val="20"/>
                <w:szCs w:val="20"/>
              </w:rPr>
            </w:pPr>
            <w:r w:rsidRPr="00C25ED2">
              <w:rPr>
                <w:rFonts w:cstheme="minorHAnsi"/>
                <w:bCs/>
                <w:sz w:val="20"/>
                <w:szCs w:val="20"/>
              </w:rPr>
              <w:t>Obudowa musi umożliwiać zastosowanie zabezpieczenia fizycznego w postaci linki metalowej (wbudowane w obudowę gniazdo blokady Kensington) oraz kłódki (oczko w obudowie do założenia kłódki).</w:t>
            </w:r>
          </w:p>
        </w:tc>
        <w:tc>
          <w:tcPr>
            <w:tcW w:w="3367" w:type="dxa"/>
          </w:tcPr>
          <w:p w:rsidR="00366462" w:rsidRPr="00C25ED2" w:rsidRDefault="00366462" w:rsidP="006665D7">
            <w:pPr>
              <w:spacing w:line="240" w:lineRule="auto"/>
              <w:rPr>
                <w:rFonts w:cstheme="minorHAnsi"/>
                <w:bCs/>
                <w:sz w:val="20"/>
                <w:szCs w:val="20"/>
              </w:rPr>
            </w:pPr>
          </w:p>
        </w:tc>
      </w:tr>
      <w:tr w:rsidR="00366462" w:rsidRPr="00445F84" w:rsidTr="00483EB7">
        <w:tc>
          <w:tcPr>
            <w:tcW w:w="1677" w:type="dxa"/>
          </w:tcPr>
          <w:p w:rsidR="00366462" w:rsidRPr="00445F84" w:rsidRDefault="00366462" w:rsidP="006665D7">
            <w:pPr>
              <w:jc w:val="center"/>
              <w:rPr>
                <w:rFonts w:cstheme="minorHAnsi"/>
                <w:b/>
                <w:color w:val="000000" w:themeColor="text1"/>
                <w:sz w:val="20"/>
                <w:szCs w:val="20"/>
              </w:rPr>
            </w:pPr>
            <w:r w:rsidRPr="00445F84">
              <w:rPr>
                <w:rFonts w:cstheme="minorHAnsi"/>
                <w:b/>
                <w:color w:val="000000" w:themeColor="text1"/>
                <w:sz w:val="20"/>
                <w:szCs w:val="20"/>
              </w:rPr>
              <w:t>Ochrona oprogramowania układowego</w:t>
            </w:r>
          </w:p>
        </w:tc>
        <w:tc>
          <w:tcPr>
            <w:tcW w:w="8955" w:type="dxa"/>
            <w:gridSpan w:val="2"/>
          </w:tcPr>
          <w:p w:rsidR="00366462" w:rsidRPr="004773F7" w:rsidRDefault="00366462" w:rsidP="006665D7">
            <w:pPr>
              <w:tabs>
                <w:tab w:val="num" w:pos="283"/>
              </w:tabs>
              <w:spacing w:line="240" w:lineRule="auto"/>
              <w:rPr>
                <w:rFonts w:cstheme="minorHAnsi"/>
                <w:bCs/>
                <w:sz w:val="20"/>
                <w:szCs w:val="20"/>
              </w:rPr>
            </w:pPr>
            <w:r w:rsidRPr="004773F7">
              <w:rPr>
                <w:rFonts w:cstheme="minorHAnsi"/>
                <w:bCs/>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w:t>
            </w:r>
          </w:p>
        </w:tc>
        <w:tc>
          <w:tcPr>
            <w:tcW w:w="3367" w:type="dxa"/>
          </w:tcPr>
          <w:p w:rsidR="00366462" w:rsidRPr="004773F7" w:rsidRDefault="00366462" w:rsidP="006665D7">
            <w:pPr>
              <w:tabs>
                <w:tab w:val="num" w:pos="283"/>
              </w:tabs>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BIOS/UEFI</w:t>
            </w:r>
          </w:p>
        </w:tc>
        <w:tc>
          <w:tcPr>
            <w:tcW w:w="8955" w:type="dxa"/>
            <w:gridSpan w:val="2"/>
          </w:tcPr>
          <w:p w:rsidR="00366462" w:rsidRPr="004773F7" w:rsidRDefault="00366462" w:rsidP="006665D7">
            <w:pPr>
              <w:tabs>
                <w:tab w:val="num" w:pos="283"/>
              </w:tabs>
              <w:rPr>
                <w:rFonts w:cstheme="minorHAnsi"/>
                <w:bCs/>
                <w:sz w:val="20"/>
                <w:szCs w:val="20"/>
              </w:rPr>
            </w:pPr>
            <w:r w:rsidRPr="004773F7">
              <w:rPr>
                <w:rFonts w:cstheme="minorHAnsi"/>
                <w:bCs/>
                <w:sz w:val="20"/>
                <w:szCs w:val="20"/>
              </w:rPr>
              <w:t>Możliwość odczytania z BIOS informacji o:</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Wersji BIOS</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Numerze seryjnym komputera</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 xml:space="preserve">Numerze inwentarzowym </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Typie (modelu) procesora, ilości rdzeni, wielkości pamięci cache L2/L3</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Zaimplementowanej sprzętowej technologii zdalnego zarządzania.</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Ilości pamieci RAM, jej prędkości oraz obsadzeniu w slotach.</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Pojemności i modelu zainstalowanego dysku.</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MAC adresie zintegrowanej karty sieciowej</w:t>
            </w:r>
          </w:p>
          <w:p w:rsidR="00366462" w:rsidRPr="004773F7" w:rsidRDefault="00366462" w:rsidP="006665D7">
            <w:pPr>
              <w:spacing w:line="240" w:lineRule="auto"/>
              <w:rPr>
                <w:rFonts w:cstheme="minorHAnsi"/>
                <w:bCs/>
                <w:sz w:val="20"/>
                <w:szCs w:val="20"/>
              </w:rPr>
            </w:pPr>
          </w:p>
          <w:p w:rsidR="00366462" w:rsidRPr="004773F7" w:rsidRDefault="00366462" w:rsidP="006665D7">
            <w:pPr>
              <w:tabs>
                <w:tab w:val="num" w:pos="283"/>
              </w:tabs>
              <w:rPr>
                <w:rFonts w:cstheme="minorHAnsi"/>
                <w:bCs/>
                <w:sz w:val="20"/>
                <w:szCs w:val="20"/>
              </w:rPr>
            </w:pPr>
            <w:r w:rsidRPr="004773F7">
              <w:rPr>
                <w:rFonts w:cstheme="minorHAnsi"/>
                <w:bCs/>
                <w:sz w:val="20"/>
                <w:szCs w:val="20"/>
              </w:rPr>
              <w:t>BIOS musi umożliwiać:</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Włączenie/wyłączenie zintegrowanej karty sieciowej</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Włączenie/wyłączenie karty sieci bezprzewodowej oraz Bluetooth (o ile występuje)</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Włączenie/wyłączenie karty audio</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Włączenie/wyłączenie poszczególnych portów USB</w:t>
            </w:r>
          </w:p>
        </w:tc>
        <w:tc>
          <w:tcPr>
            <w:tcW w:w="3367" w:type="dxa"/>
          </w:tcPr>
          <w:p w:rsidR="00366462" w:rsidRPr="004773F7" w:rsidRDefault="00366462" w:rsidP="006665D7">
            <w:pPr>
              <w:tabs>
                <w:tab w:val="num" w:pos="283"/>
              </w:tabs>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BIOS/UEFI bezpieczeństwo</w:t>
            </w:r>
          </w:p>
        </w:tc>
        <w:tc>
          <w:tcPr>
            <w:tcW w:w="8955" w:type="dxa"/>
            <w:gridSpan w:val="2"/>
          </w:tcPr>
          <w:p w:rsidR="00366462" w:rsidRPr="004773F7" w:rsidRDefault="00366462" w:rsidP="006665D7">
            <w:pPr>
              <w:tabs>
                <w:tab w:val="num" w:pos="283"/>
              </w:tabs>
              <w:rPr>
                <w:rFonts w:cstheme="minorHAnsi"/>
                <w:bCs/>
                <w:sz w:val="20"/>
                <w:szCs w:val="20"/>
              </w:rPr>
            </w:pPr>
            <w:r w:rsidRPr="004773F7">
              <w:rPr>
                <w:rFonts w:cstheme="minorHAnsi"/>
                <w:bCs/>
                <w:sz w:val="20"/>
                <w:szCs w:val="20"/>
              </w:rPr>
              <w:t>W celu zapewnienia możliwie najwyższego poziomu bezpieczeństwa danych organizacji, BIOS/UEFI musi umożliwiać:</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Nadanie hasła administratora</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Ustawienie hasła dla  zainstalowanego dysku</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 xml:space="preserve">Ustawienie portów USB wtrybie „No BOOT” </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Zarządzanie funkcją Wake on Lan oraz  PXE Boot zintegrowanej karty sieciowej</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Zarządzanie funkcją Secure Boot</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lastRenderedPageBreak/>
              <w:t>Zarządzanie układem TPM</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Zarządzania funkcją tworzenia recovery BIOS</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Zarządzania funkcją downgrade BIOS.</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Zarządzanie czujnikiem otwarcia obudowy</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Zapisywanie incydentów w formacie tzw. logów z możliwością ich przejrzenia.</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Bezpieczne usuwanie danych z zainstalowanego dysku zgodnie z wytycznymi NIST 800-88r1</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Nadanie numeru inwentarzowego bezpośrednio w BIOS bez użycia dodatkowego oprogramowania. Nadany numer nie może być edytowalny w BIOS ani nie może ulec skasowaniu po jego aktualizacji.</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Możliwość nadania hasła uniemożliwiającego rozruch systemu operacyjnego, możliwość zmiany tego hasła w BIOS musi być zachowana także po nadaniu hasła administratora.</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Możliwość blokowania upgrade BIOS przez system operacyjny.</w:t>
            </w:r>
          </w:p>
          <w:p w:rsidR="00366462" w:rsidRPr="004773F7" w:rsidRDefault="00366462" w:rsidP="00454FB9">
            <w:pPr>
              <w:pStyle w:val="Akapitzlist"/>
              <w:numPr>
                <w:ilvl w:val="0"/>
                <w:numId w:val="1"/>
              </w:numPr>
              <w:tabs>
                <w:tab w:val="num" w:pos="283"/>
              </w:tabs>
              <w:spacing w:after="0" w:line="240" w:lineRule="auto"/>
              <w:jc w:val="both"/>
              <w:rPr>
                <w:rFonts w:cstheme="minorHAnsi"/>
                <w:bCs/>
                <w:sz w:val="20"/>
                <w:szCs w:val="20"/>
              </w:rPr>
            </w:pPr>
            <w:r w:rsidRPr="004773F7">
              <w:rPr>
                <w:rFonts w:cstheme="minorHAnsi"/>
                <w:bCs/>
                <w:sz w:val="20"/>
                <w:szCs w:val="20"/>
              </w:rPr>
              <w:t>Blokowanie downgrade BIOS w celu zapewnienia kompatybilności z poprawkami systemu operacyjnego.</w:t>
            </w:r>
          </w:p>
          <w:p w:rsidR="00366462" w:rsidRPr="004773F7" w:rsidRDefault="00366462" w:rsidP="006665D7">
            <w:pPr>
              <w:pStyle w:val="Akapitzlist"/>
              <w:spacing w:line="240" w:lineRule="auto"/>
              <w:rPr>
                <w:rFonts w:cstheme="minorHAnsi"/>
                <w:bCs/>
                <w:sz w:val="20"/>
                <w:szCs w:val="20"/>
              </w:rPr>
            </w:pPr>
          </w:p>
        </w:tc>
        <w:tc>
          <w:tcPr>
            <w:tcW w:w="3367" w:type="dxa"/>
          </w:tcPr>
          <w:p w:rsidR="00366462" w:rsidRPr="004773F7" w:rsidRDefault="00366462" w:rsidP="006665D7">
            <w:pPr>
              <w:tabs>
                <w:tab w:val="num" w:pos="283"/>
              </w:tabs>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Oprogramowanie diagnostyczne</w:t>
            </w:r>
          </w:p>
        </w:tc>
        <w:tc>
          <w:tcPr>
            <w:tcW w:w="8955" w:type="dxa"/>
            <w:gridSpan w:val="2"/>
          </w:tcPr>
          <w:p w:rsidR="00366462" w:rsidRPr="004773F7" w:rsidRDefault="00366462" w:rsidP="006665D7">
            <w:pPr>
              <w:spacing w:line="240" w:lineRule="auto"/>
              <w:rPr>
                <w:rFonts w:cstheme="minorHAnsi"/>
                <w:bCs/>
                <w:sz w:val="20"/>
                <w:szCs w:val="20"/>
              </w:rPr>
            </w:pPr>
            <w:r w:rsidRPr="004773F7">
              <w:rPr>
                <w:rFonts w:cstheme="minorHAnsi"/>
                <w:bCs/>
                <w:sz w:val="20"/>
                <w:szCs w:val="20"/>
              </w:rPr>
              <w:t xml:space="preserve">System diagnostyczny z graficznym interfejsem użytkownika, działający poza środowiskiem systemu operacyjnego, dostępny z poziomu BIOS lub szybkiego menu boot’owania. </w:t>
            </w:r>
          </w:p>
          <w:p w:rsidR="00366462" w:rsidRPr="004773F7" w:rsidRDefault="00366462" w:rsidP="006665D7">
            <w:pPr>
              <w:spacing w:line="240" w:lineRule="auto"/>
              <w:rPr>
                <w:rFonts w:cstheme="minorHAnsi"/>
                <w:bCs/>
                <w:sz w:val="20"/>
                <w:szCs w:val="20"/>
              </w:rPr>
            </w:pPr>
            <w:r w:rsidRPr="004773F7">
              <w:rPr>
                <w:rFonts w:cstheme="minorHAnsi"/>
                <w:bCs/>
                <w:sz w:val="20"/>
                <w:szCs w:val="20"/>
              </w:rPr>
              <w:t>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diagnostycznego za pomocą klawiatury i myszy jak i samej myszy. </w:t>
            </w:r>
          </w:p>
        </w:tc>
        <w:tc>
          <w:tcPr>
            <w:tcW w:w="3367" w:type="dxa"/>
          </w:tcPr>
          <w:p w:rsidR="00366462" w:rsidRPr="004773F7"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Zintegrowany wizualny system diagnostyczny</w:t>
            </w:r>
          </w:p>
        </w:tc>
        <w:tc>
          <w:tcPr>
            <w:tcW w:w="8955" w:type="dxa"/>
            <w:gridSpan w:val="2"/>
          </w:tcPr>
          <w:p w:rsidR="00366462" w:rsidRPr="004773F7" w:rsidRDefault="00366462" w:rsidP="006665D7">
            <w:pPr>
              <w:spacing w:line="240" w:lineRule="auto"/>
              <w:rPr>
                <w:rFonts w:cstheme="minorHAnsi"/>
                <w:bCs/>
                <w:sz w:val="20"/>
                <w:szCs w:val="20"/>
              </w:rPr>
            </w:pPr>
            <w:r w:rsidRPr="004773F7">
              <w:rPr>
                <w:rFonts w:cstheme="minorHAnsi"/>
                <w:bCs/>
                <w:sz w:val="20"/>
                <w:szCs w:val="20"/>
              </w:rPr>
              <w:t>Wbudowany wizualny system diagnostyczny, zlokalizowany w obudowie lub w przycisku włączania, działający w oparciu  sygnalizację LED, służący do sygnalizowania i diagnozowania problemów z komputerem i jego komponentami poprzez zmianę statusów wyświetlania diody (miganie w określonej sekwencji oraz zmiana barw wyświetlania).</w:t>
            </w:r>
          </w:p>
          <w:p w:rsidR="00366462" w:rsidRPr="004773F7" w:rsidRDefault="00366462" w:rsidP="006665D7">
            <w:pPr>
              <w:spacing w:line="240" w:lineRule="auto"/>
              <w:rPr>
                <w:rFonts w:cstheme="minorHAnsi"/>
                <w:bCs/>
                <w:sz w:val="20"/>
                <w:szCs w:val="20"/>
              </w:rPr>
            </w:pPr>
            <w:r w:rsidRPr="004773F7">
              <w:rPr>
                <w:rFonts w:cstheme="minorHAnsi"/>
                <w:bCs/>
                <w:sz w:val="20"/>
                <w:szCs w:val="20"/>
              </w:rPr>
              <w:t xml:space="preserve">System diagnostyczny musi sygnalizować: uszkodzenie lub brak pamięci RAM, uszkodzenie płyty głównej, awarię BIOS’u, awarię procesora. </w:t>
            </w:r>
          </w:p>
          <w:p w:rsidR="00366462" w:rsidRPr="004773F7" w:rsidRDefault="00366462" w:rsidP="006665D7">
            <w:pPr>
              <w:spacing w:line="240" w:lineRule="auto"/>
              <w:rPr>
                <w:rFonts w:cstheme="minorHAnsi"/>
                <w:bCs/>
                <w:sz w:val="20"/>
                <w:szCs w:val="20"/>
              </w:rPr>
            </w:pPr>
            <w:r w:rsidRPr="004773F7">
              <w:rPr>
                <w:rFonts w:cstheme="minorHAnsi"/>
                <w:bCs/>
                <w:sz w:val="20"/>
                <w:szCs w:val="20"/>
              </w:rPr>
              <w:t>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w:t>
            </w:r>
          </w:p>
        </w:tc>
        <w:tc>
          <w:tcPr>
            <w:tcW w:w="3367" w:type="dxa"/>
          </w:tcPr>
          <w:p w:rsidR="00366462" w:rsidRPr="004773F7" w:rsidRDefault="00366462" w:rsidP="006665D7">
            <w:pPr>
              <w:spacing w:line="240" w:lineRule="auto"/>
              <w:rPr>
                <w:rFonts w:cstheme="minorHAnsi"/>
                <w:bCs/>
                <w:sz w:val="20"/>
                <w:szCs w:val="20"/>
              </w:rPr>
            </w:pPr>
          </w:p>
        </w:tc>
      </w:tr>
      <w:tr w:rsidR="00366462" w:rsidRPr="00445F84"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lastRenderedPageBreak/>
              <w:t>Zasilacz</w:t>
            </w:r>
          </w:p>
        </w:tc>
        <w:tc>
          <w:tcPr>
            <w:tcW w:w="8955" w:type="dxa"/>
            <w:gridSpan w:val="2"/>
          </w:tcPr>
          <w:p w:rsidR="00366462" w:rsidRPr="004773F7" w:rsidRDefault="00366462" w:rsidP="006665D7">
            <w:pPr>
              <w:spacing w:line="240" w:lineRule="auto"/>
              <w:rPr>
                <w:rFonts w:cstheme="minorHAnsi"/>
                <w:bCs/>
                <w:sz w:val="20"/>
                <w:szCs w:val="20"/>
              </w:rPr>
            </w:pPr>
            <w:r w:rsidRPr="004773F7">
              <w:rPr>
                <w:rFonts w:cstheme="minorHAnsi"/>
                <w:bCs/>
                <w:sz w:val="20"/>
                <w:szCs w:val="20"/>
              </w:rPr>
              <w:t xml:space="preserve">Zewnętrzny zasilacz o mocy maks. 130 W </w:t>
            </w:r>
          </w:p>
        </w:tc>
        <w:tc>
          <w:tcPr>
            <w:tcW w:w="3367" w:type="dxa"/>
          </w:tcPr>
          <w:p w:rsidR="00366462" w:rsidRPr="004773F7"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Wirtualizacja</w:t>
            </w:r>
          </w:p>
        </w:tc>
        <w:tc>
          <w:tcPr>
            <w:tcW w:w="8955" w:type="dxa"/>
            <w:gridSpan w:val="2"/>
          </w:tcPr>
          <w:p w:rsidR="00366462" w:rsidRPr="004773F7" w:rsidRDefault="00366462" w:rsidP="006665D7">
            <w:pPr>
              <w:spacing w:line="240" w:lineRule="auto"/>
              <w:rPr>
                <w:rFonts w:cstheme="minorHAnsi"/>
                <w:bCs/>
                <w:sz w:val="20"/>
                <w:szCs w:val="20"/>
              </w:rPr>
            </w:pPr>
            <w:r w:rsidRPr="004773F7">
              <w:rPr>
                <w:rFonts w:cstheme="minorHAnsi"/>
                <w:bCs/>
                <w:sz w:val="20"/>
                <w:szCs w:val="20"/>
              </w:rPr>
              <w:t>Sprzętowe wsparcie technologi</w:t>
            </w:r>
            <w:r w:rsidR="00AE634E">
              <w:rPr>
                <w:rFonts w:cstheme="minorHAnsi"/>
                <w:bCs/>
                <w:sz w:val="20"/>
                <w:szCs w:val="20"/>
              </w:rPr>
              <w:t>i</w:t>
            </w:r>
            <w:r w:rsidRPr="004773F7">
              <w:rPr>
                <w:rFonts w:cstheme="minorHAnsi"/>
                <w:bCs/>
                <w:sz w:val="20"/>
                <w:szCs w:val="20"/>
              </w:rPr>
              <w:t xml:space="preserve"> wirtualizacji realizowane łącznie w procesorze, chipsecie płyty głów</w:t>
            </w:r>
            <w:r w:rsidR="00AE634E">
              <w:rPr>
                <w:rFonts w:cstheme="minorHAnsi"/>
                <w:bCs/>
                <w:sz w:val="20"/>
                <w:szCs w:val="20"/>
              </w:rPr>
              <w:t>n</w:t>
            </w:r>
            <w:r w:rsidRPr="004773F7">
              <w:rPr>
                <w:rFonts w:cstheme="minorHAnsi"/>
                <w:bCs/>
                <w:sz w:val="20"/>
                <w:szCs w:val="20"/>
              </w:rPr>
              <w:t>ej oraz w  BIOS systemu (możliwość włączenia/wyłączenia sprzętowego wsparcia wirtualizacji dla poszczególnych komponentów systemu).</w:t>
            </w:r>
          </w:p>
        </w:tc>
        <w:tc>
          <w:tcPr>
            <w:tcW w:w="3367" w:type="dxa"/>
          </w:tcPr>
          <w:p w:rsidR="00366462" w:rsidRPr="004773F7"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System operacyjny</w:t>
            </w:r>
          </w:p>
        </w:tc>
        <w:tc>
          <w:tcPr>
            <w:tcW w:w="8955" w:type="dxa"/>
            <w:gridSpan w:val="2"/>
          </w:tcPr>
          <w:p w:rsidR="00E40573" w:rsidRPr="00E40573" w:rsidRDefault="00366462" w:rsidP="006665D7">
            <w:pPr>
              <w:spacing w:line="240" w:lineRule="auto"/>
              <w:rPr>
                <w:rFonts w:cstheme="minorHAnsi"/>
                <w:bCs/>
                <w:sz w:val="20"/>
                <w:szCs w:val="20"/>
                <w:bdr w:val="none" w:sz="0" w:space="0" w:color="auto" w:frame="1"/>
              </w:rPr>
            </w:pPr>
            <w:r w:rsidRPr="004773F7">
              <w:rPr>
                <w:rFonts w:cstheme="minorHAnsi"/>
                <w:bCs/>
                <w:sz w:val="20"/>
                <w:szCs w:val="20"/>
                <w:bdr w:val="none" w:sz="0" w:space="0" w:color="auto" w:frame="1"/>
              </w:rPr>
              <w:t xml:space="preserve">Zainstalowany system </w:t>
            </w:r>
            <w:r w:rsidRPr="00E40573">
              <w:rPr>
                <w:rFonts w:cstheme="minorHAnsi"/>
                <w:bCs/>
                <w:sz w:val="20"/>
                <w:szCs w:val="20"/>
                <w:bdr w:val="none" w:sz="0" w:space="0" w:color="auto" w:frame="1"/>
              </w:rPr>
              <w:t>operacyjny Windows 11 Pro lub równoważny</w:t>
            </w:r>
            <w:r w:rsidRPr="00E40573">
              <w:rPr>
                <w:rFonts w:cstheme="minorHAnsi"/>
                <w:bCs/>
                <w:color w:val="FF0000"/>
                <w:sz w:val="20"/>
                <w:szCs w:val="20"/>
                <w:bdr w:val="none" w:sz="0" w:space="0" w:color="auto" w:frame="1"/>
              </w:rPr>
              <w:t>*</w:t>
            </w:r>
            <w:r w:rsidRPr="00E40573">
              <w:rPr>
                <w:rFonts w:cstheme="minorHAnsi"/>
                <w:bCs/>
                <w:sz w:val="20"/>
                <w:szCs w:val="20"/>
                <w:bdr w:val="none" w:sz="0" w:space="0" w:color="auto" w:frame="1"/>
              </w:rPr>
              <w:t>, klucz</w:t>
            </w:r>
            <w:r w:rsidRPr="004773F7">
              <w:rPr>
                <w:rFonts w:cstheme="minorHAnsi"/>
                <w:bCs/>
                <w:sz w:val="20"/>
                <w:szCs w:val="20"/>
                <w:bdr w:val="none" w:sz="0" w:space="0" w:color="auto" w:frame="1"/>
              </w:rPr>
              <w:t xml:space="preserve"> licencyjny musi być zapisany trwale w BIOS i umożliwiać reinstalację systemu operacyjnego bez potrzeby ręcznego wpisywania klucza licencyjnego.</w:t>
            </w:r>
          </w:p>
          <w:p w:rsidR="00E40573" w:rsidRPr="00E40573" w:rsidRDefault="00E40573" w:rsidP="00E40573">
            <w:pPr>
              <w:spacing w:line="240" w:lineRule="auto"/>
              <w:rPr>
                <w:rFonts w:cstheme="minorHAnsi"/>
                <w:bCs/>
                <w:sz w:val="16"/>
                <w:szCs w:val="16"/>
              </w:rPr>
            </w:pPr>
            <w:r w:rsidRPr="00E40573">
              <w:rPr>
                <w:i/>
                <w:sz w:val="16"/>
                <w:szCs w:val="16"/>
              </w:rPr>
              <w:t xml:space="preserve">System operacyjny uznaje się za równoważny wobec </w:t>
            </w:r>
            <w:r w:rsidRPr="00E40573">
              <w:rPr>
                <w:b/>
                <w:bCs/>
                <w:i/>
                <w:sz w:val="16"/>
                <w:szCs w:val="16"/>
              </w:rPr>
              <w:t>Microsoft Windows 11 Pro</w:t>
            </w:r>
            <w:r w:rsidRPr="00E40573">
              <w:rPr>
                <w:i/>
                <w:sz w:val="16"/>
                <w:szCs w:val="16"/>
              </w:rPr>
              <w:t xml:space="preserve"> pod warunkiem, że zapewnia co najmniej następujące funkcjonalności, parametry techniczne i możliwości administracyjne:</w:t>
            </w:r>
          </w:p>
          <w:p w:rsidR="00E40573" w:rsidRPr="00E40573" w:rsidRDefault="00E40573" w:rsidP="00E40573">
            <w:pPr>
              <w:spacing w:line="240" w:lineRule="auto"/>
              <w:rPr>
                <w:i/>
                <w:sz w:val="16"/>
                <w:szCs w:val="16"/>
              </w:rPr>
            </w:pPr>
            <w:r w:rsidRPr="00E40573">
              <w:rPr>
                <w:i/>
                <w:sz w:val="16"/>
                <w:szCs w:val="16"/>
              </w:rPr>
              <w:t>Środowisko pracy i interfejs</w:t>
            </w:r>
          </w:p>
          <w:p w:rsidR="00E40573" w:rsidRPr="00E40573" w:rsidRDefault="00E40573" w:rsidP="00E40573">
            <w:pPr>
              <w:numPr>
                <w:ilvl w:val="0"/>
                <w:numId w:val="12"/>
              </w:numPr>
              <w:spacing w:after="0" w:line="240" w:lineRule="auto"/>
              <w:rPr>
                <w:i/>
                <w:sz w:val="16"/>
                <w:szCs w:val="16"/>
              </w:rPr>
            </w:pPr>
            <w:r w:rsidRPr="00E40573">
              <w:rPr>
                <w:i/>
                <w:sz w:val="16"/>
                <w:szCs w:val="16"/>
              </w:rPr>
              <w:t>graficzny interfejs użytkownika umożliwiający pracę wielookienkową</w:t>
            </w:r>
          </w:p>
          <w:p w:rsidR="00E40573" w:rsidRPr="00E40573" w:rsidRDefault="00E40573" w:rsidP="00E40573">
            <w:pPr>
              <w:numPr>
                <w:ilvl w:val="0"/>
                <w:numId w:val="12"/>
              </w:numPr>
              <w:spacing w:after="0" w:line="240" w:lineRule="auto"/>
              <w:rPr>
                <w:i/>
                <w:sz w:val="16"/>
                <w:szCs w:val="16"/>
              </w:rPr>
            </w:pPr>
            <w:r w:rsidRPr="00E40573">
              <w:rPr>
                <w:i/>
                <w:sz w:val="16"/>
                <w:szCs w:val="16"/>
              </w:rPr>
              <w:t>obsługa wielu monitorów oraz standardowych urządzeń wejścia/wyjścia</w:t>
            </w:r>
          </w:p>
          <w:p w:rsidR="00E40573" w:rsidRPr="00E40573" w:rsidRDefault="00E40573" w:rsidP="00E40573">
            <w:pPr>
              <w:numPr>
                <w:ilvl w:val="0"/>
                <w:numId w:val="12"/>
              </w:numPr>
              <w:spacing w:after="0" w:line="240" w:lineRule="auto"/>
              <w:rPr>
                <w:i/>
                <w:sz w:val="16"/>
                <w:szCs w:val="16"/>
              </w:rPr>
            </w:pPr>
            <w:r w:rsidRPr="00E40573">
              <w:rPr>
                <w:i/>
                <w:sz w:val="16"/>
                <w:szCs w:val="16"/>
              </w:rPr>
              <w:t>możliwość personalizacji środowiska użytkownika</w:t>
            </w:r>
          </w:p>
          <w:p w:rsidR="00E40573" w:rsidRPr="00E40573" w:rsidRDefault="00E40573" w:rsidP="00E40573">
            <w:pPr>
              <w:spacing w:line="240" w:lineRule="auto"/>
              <w:rPr>
                <w:i/>
                <w:sz w:val="16"/>
                <w:szCs w:val="16"/>
              </w:rPr>
            </w:pPr>
            <w:r w:rsidRPr="00E40573">
              <w:rPr>
                <w:i/>
                <w:sz w:val="16"/>
                <w:szCs w:val="16"/>
              </w:rPr>
              <w:t>Funkcjonalność domenowa i zarządzanie</w:t>
            </w:r>
          </w:p>
          <w:p w:rsidR="00E40573" w:rsidRPr="00E40573" w:rsidRDefault="00E40573" w:rsidP="00E40573">
            <w:pPr>
              <w:numPr>
                <w:ilvl w:val="0"/>
                <w:numId w:val="13"/>
              </w:numPr>
              <w:spacing w:after="0" w:line="240" w:lineRule="auto"/>
              <w:rPr>
                <w:i/>
                <w:sz w:val="16"/>
                <w:szCs w:val="16"/>
              </w:rPr>
            </w:pPr>
            <w:r w:rsidRPr="00E40573">
              <w:rPr>
                <w:i/>
                <w:sz w:val="16"/>
                <w:szCs w:val="16"/>
              </w:rPr>
              <w:t xml:space="preserve">pełna obsługa </w:t>
            </w:r>
            <w:r w:rsidRPr="00E40573">
              <w:rPr>
                <w:b/>
                <w:bCs/>
                <w:i/>
                <w:sz w:val="16"/>
                <w:szCs w:val="16"/>
              </w:rPr>
              <w:t>pracy w domenie</w:t>
            </w:r>
            <w:r w:rsidRPr="00E40573">
              <w:rPr>
                <w:i/>
                <w:sz w:val="16"/>
                <w:szCs w:val="16"/>
              </w:rPr>
              <w:t xml:space="preserve"> Microsoft Active Directory</w:t>
            </w:r>
          </w:p>
          <w:p w:rsidR="00E40573" w:rsidRPr="00E40573" w:rsidRDefault="00E40573" w:rsidP="00E40573">
            <w:pPr>
              <w:numPr>
                <w:ilvl w:val="0"/>
                <w:numId w:val="13"/>
              </w:numPr>
              <w:spacing w:after="0" w:line="240" w:lineRule="auto"/>
              <w:rPr>
                <w:i/>
                <w:sz w:val="16"/>
                <w:szCs w:val="16"/>
              </w:rPr>
            </w:pPr>
            <w:r w:rsidRPr="00E40573">
              <w:rPr>
                <w:i/>
                <w:sz w:val="16"/>
                <w:szCs w:val="16"/>
              </w:rPr>
              <w:t>możliwość logowania użytkowników do domeny i stosowania polityk bezpieczeństwa</w:t>
            </w:r>
          </w:p>
          <w:p w:rsidR="00E40573" w:rsidRPr="00E40573" w:rsidRDefault="00E40573" w:rsidP="00E40573">
            <w:pPr>
              <w:numPr>
                <w:ilvl w:val="0"/>
                <w:numId w:val="13"/>
              </w:numPr>
              <w:spacing w:after="0" w:line="240" w:lineRule="auto"/>
              <w:rPr>
                <w:i/>
                <w:sz w:val="16"/>
                <w:szCs w:val="16"/>
              </w:rPr>
            </w:pPr>
            <w:r w:rsidRPr="00E40573">
              <w:rPr>
                <w:i/>
                <w:sz w:val="16"/>
                <w:szCs w:val="16"/>
              </w:rPr>
              <w:t>obsługa centralnego zarządzania urządzeniami, w tym polityk grupowych lub równoważnych</w:t>
            </w:r>
          </w:p>
          <w:p w:rsidR="00E40573" w:rsidRPr="00E40573" w:rsidRDefault="00E40573" w:rsidP="00E40573">
            <w:pPr>
              <w:numPr>
                <w:ilvl w:val="0"/>
                <w:numId w:val="13"/>
              </w:numPr>
              <w:spacing w:after="0" w:line="240" w:lineRule="auto"/>
              <w:rPr>
                <w:i/>
                <w:sz w:val="16"/>
                <w:szCs w:val="16"/>
              </w:rPr>
            </w:pPr>
            <w:r w:rsidRPr="00E40573">
              <w:rPr>
                <w:i/>
                <w:sz w:val="16"/>
                <w:szCs w:val="16"/>
              </w:rPr>
              <w:t>możliwość integracji z usługami katalogowymi, serwerami plików i usługami sieciowymi</w:t>
            </w:r>
          </w:p>
          <w:p w:rsidR="00E40573" w:rsidRPr="00E40573" w:rsidRDefault="00E40573" w:rsidP="00E40573">
            <w:pPr>
              <w:spacing w:line="240" w:lineRule="auto"/>
              <w:rPr>
                <w:i/>
                <w:sz w:val="16"/>
                <w:szCs w:val="16"/>
              </w:rPr>
            </w:pPr>
            <w:r w:rsidRPr="00E40573">
              <w:rPr>
                <w:i/>
                <w:sz w:val="16"/>
                <w:szCs w:val="16"/>
              </w:rPr>
              <w:t xml:space="preserve"> Zarządzanie systemem i bezpieczeństwo</w:t>
            </w:r>
          </w:p>
          <w:p w:rsidR="00E40573" w:rsidRPr="00E40573" w:rsidRDefault="00E40573" w:rsidP="00E40573">
            <w:pPr>
              <w:numPr>
                <w:ilvl w:val="0"/>
                <w:numId w:val="14"/>
              </w:numPr>
              <w:spacing w:after="0" w:line="240" w:lineRule="auto"/>
              <w:rPr>
                <w:i/>
                <w:sz w:val="16"/>
                <w:szCs w:val="16"/>
              </w:rPr>
            </w:pPr>
            <w:r w:rsidRPr="00E40573">
              <w:rPr>
                <w:i/>
                <w:sz w:val="16"/>
                <w:szCs w:val="16"/>
              </w:rPr>
              <w:t>mechanizmy kontroli konta użytkownika oraz uprawnień administracyjnych</w:t>
            </w:r>
          </w:p>
          <w:p w:rsidR="00E40573" w:rsidRPr="00E40573" w:rsidRDefault="00E40573" w:rsidP="00E40573">
            <w:pPr>
              <w:numPr>
                <w:ilvl w:val="0"/>
                <w:numId w:val="14"/>
              </w:numPr>
              <w:spacing w:after="0" w:line="240" w:lineRule="auto"/>
              <w:rPr>
                <w:i/>
                <w:sz w:val="16"/>
                <w:szCs w:val="16"/>
              </w:rPr>
            </w:pPr>
            <w:r w:rsidRPr="00E40573">
              <w:rPr>
                <w:i/>
                <w:sz w:val="16"/>
                <w:szCs w:val="16"/>
              </w:rPr>
              <w:t>wbudowane funkcje ochrony systemu, w tym zapora sieciowa i ochrona przed złośliwym oprogramowaniem</w:t>
            </w:r>
          </w:p>
          <w:p w:rsidR="00E40573" w:rsidRPr="00E40573" w:rsidRDefault="00E40573" w:rsidP="00E40573">
            <w:pPr>
              <w:numPr>
                <w:ilvl w:val="0"/>
                <w:numId w:val="14"/>
              </w:numPr>
              <w:spacing w:after="0" w:line="240" w:lineRule="auto"/>
              <w:rPr>
                <w:i/>
                <w:sz w:val="16"/>
                <w:szCs w:val="16"/>
              </w:rPr>
            </w:pPr>
            <w:r w:rsidRPr="00E40573">
              <w:rPr>
                <w:i/>
                <w:sz w:val="16"/>
                <w:szCs w:val="16"/>
              </w:rPr>
              <w:t>możliwość szyfrowania danych na dysku (np. BitLocker lub rozwiązanie równoważne)</w:t>
            </w:r>
          </w:p>
          <w:p w:rsidR="00E40573" w:rsidRPr="00E40573" w:rsidRDefault="00E40573" w:rsidP="00E40573">
            <w:pPr>
              <w:numPr>
                <w:ilvl w:val="0"/>
                <w:numId w:val="14"/>
              </w:numPr>
              <w:spacing w:after="0" w:line="240" w:lineRule="auto"/>
              <w:rPr>
                <w:i/>
                <w:sz w:val="16"/>
                <w:szCs w:val="16"/>
              </w:rPr>
            </w:pPr>
            <w:r w:rsidRPr="00E40573">
              <w:rPr>
                <w:i/>
                <w:sz w:val="16"/>
                <w:szCs w:val="16"/>
              </w:rPr>
              <w:t>regularne aktualizacje bezpieczeństwa dostarczane przez producenta (bez dodatkowych opłat subskrypcyjnych)</w:t>
            </w:r>
          </w:p>
          <w:p w:rsidR="00E40573" w:rsidRPr="00E40573" w:rsidRDefault="00E40573" w:rsidP="00E40573">
            <w:pPr>
              <w:spacing w:line="240" w:lineRule="auto"/>
              <w:rPr>
                <w:i/>
                <w:sz w:val="16"/>
                <w:szCs w:val="16"/>
              </w:rPr>
            </w:pPr>
            <w:r w:rsidRPr="00E40573">
              <w:rPr>
                <w:i/>
                <w:sz w:val="16"/>
                <w:szCs w:val="16"/>
              </w:rPr>
              <w:t>Zgodność i oprogramowanie</w:t>
            </w:r>
          </w:p>
          <w:p w:rsidR="00E40573" w:rsidRPr="00E40573" w:rsidRDefault="00E40573" w:rsidP="00E40573">
            <w:pPr>
              <w:numPr>
                <w:ilvl w:val="0"/>
                <w:numId w:val="15"/>
              </w:numPr>
              <w:spacing w:after="0" w:line="240" w:lineRule="auto"/>
              <w:rPr>
                <w:i/>
                <w:sz w:val="16"/>
                <w:szCs w:val="16"/>
              </w:rPr>
            </w:pPr>
            <w:r w:rsidRPr="00E40573">
              <w:rPr>
                <w:i/>
                <w:sz w:val="16"/>
                <w:szCs w:val="16"/>
              </w:rPr>
              <w:t>możliwość instalacji i uruchamiania aplikacji księgowych (w tym aplikacji Płatnik)</w:t>
            </w:r>
          </w:p>
          <w:p w:rsidR="00E40573" w:rsidRPr="00E40573" w:rsidRDefault="00E40573" w:rsidP="00E40573">
            <w:pPr>
              <w:numPr>
                <w:ilvl w:val="0"/>
                <w:numId w:val="15"/>
              </w:numPr>
              <w:spacing w:after="0" w:line="240" w:lineRule="auto"/>
              <w:rPr>
                <w:i/>
                <w:sz w:val="16"/>
                <w:szCs w:val="16"/>
              </w:rPr>
            </w:pPr>
            <w:r w:rsidRPr="00E40573">
              <w:rPr>
                <w:i/>
                <w:sz w:val="16"/>
                <w:szCs w:val="16"/>
              </w:rPr>
              <w:t>zgodność z powszechnie stosowanymi formatami danych i protokołami sieciowymi</w:t>
            </w:r>
          </w:p>
          <w:p w:rsidR="00E40573" w:rsidRPr="00E40573" w:rsidRDefault="00E40573" w:rsidP="00E40573">
            <w:pPr>
              <w:numPr>
                <w:ilvl w:val="0"/>
                <w:numId w:val="15"/>
              </w:numPr>
              <w:spacing w:after="0" w:line="240" w:lineRule="auto"/>
              <w:rPr>
                <w:i/>
                <w:sz w:val="16"/>
                <w:szCs w:val="16"/>
              </w:rPr>
            </w:pPr>
            <w:r w:rsidRPr="00E40573">
              <w:rPr>
                <w:i/>
                <w:sz w:val="16"/>
                <w:szCs w:val="16"/>
              </w:rPr>
              <w:t>obsługa 64</w:t>
            </w:r>
            <w:r w:rsidRPr="00E40573">
              <w:rPr>
                <w:i/>
                <w:sz w:val="16"/>
                <w:szCs w:val="16"/>
              </w:rPr>
              <w:noBreakHyphen/>
              <w:t>bitowej architektury oraz nowoczesnych procesorów</w:t>
            </w:r>
          </w:p>
          <w:p w:rsidR="00E40573" w:rsidRPr="00E40573" w:rsidRDefault="00E40573" w:rsidP="00E40573">
            <w:pPr>
              <w:spacing w:line="240" w:lineRule="auto"/>
              <w:rPr>
                <w:i/>
                <w:sz w:val="16"/>
                <w:szCs w:val="16"/>
              </w:rPr>
            </w:pPr>
            <w:r w:rsidRPr="00E40573">
              <w:rPr>
                <w:i/>
                <w:sz w:val="16"/>
                <w:szCs w:val="16"/>
              </w:rPr>
              <w:t>Łączność i sieć</w:t>
            </w:r>
          </w:p>
          <w:p w:rsidR="00E40573" w:rsidRPr="00E40573" w:rsidRDefault="00E40573" w:rsidP="00E40573">
            <w:pPr>
              <w:numPr>
                <w:ilvl w:val="0"/>
                <w:numId w:val="16"/>
              </w:numPr>
              <w:spacing w:after="0" w:line="240" w:lineRule="auto"/>
              <w:rPr>
                <w:i/>
                <w:sz w:val="16"/>
                <w:szCs w:val="16"/>
              </w:rPr>
            </w:pPr>
            <w:r w:rsidRPr="00E40573">
              <w:rPr>
                <w:i/>
                <w:sz w:val="16"/>
                <w:szCs w:val="16"/>
              </w:rPr>
              <w:t>obsługa standardowych protokołów sieciowych (TCP/IP, DNS, DHCP, SMB)</w:t>
            </w:r>
          </w:p>
          <w:p w:rsidR="00E40573" w:rsidRPr="00E40573" w:rsidRDefault="00E40573" w:rsidP="00E40573">
            <w:pPr>
              <w:numPr>
                <w:ilvl w:val="0"/>
                <w:numId w:val="16"/>
              </w:numPr>
              <w:spacing w:after="0" w:line="240" w:lineRule="auto"/>
              <w:rPr>
                <w:i/>
                <w:sz w:val="16"/>
                <w:szCs w:val="16"/>
              </w:rPr>
            </w:pPr>
            <w:r w:rsidRPr="00E40573">
              <w:rPr>
                <w:i/>
                <w:sz w:val="16"/>
                <w:szCs w:val="16"/>
              </w:rPr>
              <w:t>możliwość pracy w sieciach przewodowych i bezprzewodowych</w:t>
            </w:r>
          </w:p>
          <w:p w:rsidR="00E40573" w:rsidRPr="00E40573" w:rsidRDefault="00E40573" w:rsidP="00E40573">
            <w:pPr>
              <w:numPr>
                <w:ilvl w:val="0"/>
                <w:numId w:val="16"/>
              </w:numPr>
              <w:spacing w:after="0" w:line="240" w:lineRule="auto"/>
              <w:rPr>
                <w:i/>
                <w:sz w:val="16"/>
                <w:szCs w:val="16"/>
              </w:rPr>
            </w:pPr>
            <w:r w:rsidRPr="00E40573">
              <w:rPr>
                <w:i/>
                <w:sz w:val="16"/>
                <w:szCs w:val="16"/>
              </w:rPr>
              <w:t>wbudowane narzędzia diagnostyczne i administracyjne</w:t>
            </w:r>
          </w:p>
          <w:p w:rsidR="00E40573" w:rsidRPr="00E40573" w:rsidRDefault="00E40573" w:rsidP="00E40573">
            <w:pPr>
              <w:spacing w:line="240" w:lineRule="auto"/>
              <w:rPr>
                <w:i/>
                <w:sz w:val="16"/>
                <w:szCs w:val="16"/>
              </w:rPr>
            </w:pPr>
            <w:r w:rsidRPr="00E40573">
              <w:rPr>
                <w:i/>
                <w:sz w:val="16"/>
                <w:szCs w:val="16"/>
              </w:rPr>
              <w:t>Warunek równoważności</w:t>
            </w:r>
          </w:p>
          <w:p w:rsidR="00E40573" w:rsidRPr="00E40573" w:rsidRDefault="00E40573" w:rsidP="006665D7">
            <w:pPr>
              <w:spacing w:line="240" w:lineRule="auto"/>
              <w:rPr>
                <w:i/>
                <w:sz w:val="16"/>
                <w:szCs w:val="16"/>
              </w:rPr>
            </w:pPr>
            <w:r w:rsidRPr="00E40573">
              <w:rPr>
                <w:i/>
                <w:sz w:val="16"/>
                <w:szCs w:val="16"/>
              </w:rPr>
              <w:lastRenderedPageBreak/>
              <w:t xml:space="preserve">System uznaje się za równoważny, jeśli zapewnia funkcjonalność </w:t>
            </w:r>
            <w:r w:rsidRPr="00E40573">
              <w:rPr>
                <w:b/>
                <w:bCs/>
                <w:i/>
                <w:sz w:val="16"/>
                <w:szCs w:val="16"/>
              </w:rPr>
              <w:t>nie gorszą</w:t>
            </w:r>
            <w:r w:rsidRPr="00E40573">
              <w:rPr>
                <w:i/>
                <w:sz w:val="16"/>
                <w:szCs w:val="16"/>
              </w:rPr>
              <w:t xml:space="preserve"> niż Windows 11 Pro, umożliwia realizację wszystkich zadań przedszkola i żłobka oraz jest kompatybilny z infrastrukturą informatyczną Zamawiającego, </w:t>
            </w:r>
            <w:r w:rsidRPr="00E40573">
              <w:rPr>
                <w:i/>
                <w:sz w:val="16"/>
                <w:szCs w:val="16"/>
              </w:rPr>
              <w:br/>
              <w:t>w szczególności z mechanizmami domenowymi i politykami bezpieczeństwa.</w:t>
            </w:r>
          </w:p>
        </w:tc>
        <w:tc>
          <w:tcPr>
            <w:tcW w:w="3367" w:type="dxa"/>
          </w:tcPr>
          <w:p w:rsidR="00366462" w:rsidRPr="004773F7" w:rsidRDefault="00366462" w:rsidP="006665D7">
            <w:pPr>
              <w:spacing w:line="240" w:lineRule="auto"/>
              <w:rPr>
                <w:rFonts w:cstheme="minorHAnsi"/>
                <w:bCs/>
                <w:sz w:val="20"/>
                <w:szCs w:val="20"/>
                <w:bdr w:val="none" w:sz="0" w:space="0" w:color="auto" w:frame="1"/>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Certyfikaty i standardy</w:t>
            </w:r>
          </w:p>
        </w:tc>
        <w:tc>
          <w:tcPr>
            <w:tcW w:w="8955" w:type="dxa"/>
            <w:gridSpan w:val="2"/>
          </w:tcPr>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Certyfikat ISO 9001 dla producenta sprzętu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Certyfikat ISO 14001 dla producenta sprzętu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Certyfikat ISO 50001 dla producenta sprzętu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Certyfikat TCO, wymagana certyfikacja na stronie: https://tco</w:t>
            </w:r>
            <w:r>
              <w:rPr>
                <w:rFonts w:cstheme="minorHAnsi"/>
                <w:bCs/>
                <w:sz w:val="20"/>
                <w:szCs w:val="20"/>
              </w:rPr>
              <w:t xml:space="preserve">certified.com/product-finder/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Certyfikat EPEAT Gold dla Polski, dla oferowanego modelu komputera. Wymagana certyfikacja na stronie: https://www.epeat.net/search-computers-and-displays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Deklaracja zgodności CE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w:t>
            </w:r>
          </w:p>
        </w:tc>
        <w:tc>
          <w:tcPr>
            <w:tcW w:w="3367" w:type="dxa"/>
          </w:tcPr>
          <w:p w:rsidR="00366462" w:rsidRPr="004773F7"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Wymagania dodatkowe</w:t>
            </w:r>
          </w:p>
        </w:tc>
        <w:tc>
          <w:tcPr>
            <w:tcW w:w="8955" w:type="dxa"/>
            <w:gridSpan w:val="2"/>
          </w:tcPr>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Przewodowy zestaw klawiatura w układzie polski programisty oraz mysz optyczna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Każdy komputer powinien być oznaczony niepowtarzalnym numerem seryjnym umieszczonym na obudowie, oraz musi być wpisany na stałe w BIOS.</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 xml:space="preserve">Wraz z komputerem należy dostarczyć dedykowany przez producenta komputera podstawę, montowaną do jednostki w sposób niewymagający użycia jakichkolwiek narzędzi. </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Podstawa jednostki typu All – in – One musi umożliwiać:</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Regulację pochyłu pionowego w zakresie od -5 do 30 stopni.</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Regulację wysokości w zakresie minimum 10 cm.</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Ustawienie jednostki w trybie Pivot.</w:t>
            </w:r>
          </w:p>
          <w:p w:rsidR="00366462" w:rsidRPr="004773F7" w:rsidRDefault="00366462" w:rsidP="00483EB7">
            <w:pPr>
              <w:spacing w:after="0" w:line="240" w:lineRule="auto"/>
              <w:rPr>
                <w:rFonts w:cstheme="minorHAnsi"/>
                <w:bCs/>
                <w:sz w:val="20"/>
                <w:szCs w:val="20"/>
              </w:rPr>
            </w:pPr>
            <w:r w:rsidRPr="004773F7">
              <w:rPr>
                <w:rFonts w:cstheme="minorHAnsi"/>
                <w:bCs/>
                <w:sz w:val="20"/>
                <w:szCs w:val="20"/>
              </w:rPr>
              <w:t>Obrót podstawy w lewą oraz prawą stronę.</w:t>
            </w:r>
          </w:p>
        </w:tc>
        <w:tc>
          <w:tcPr>
            <w:tcW w:w="3367" w:type="dxa"/>
          </w:tcPr>
          <w:p w:rsidR="00366462" w:rsidRPr="004773F7"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Wsparcie techniczne producenta</w:t>
            </w:r>
          </w:p>
        </w:tc>
        <w:tc>
          <w:tcPr>
            <w:tcW w:w="8955" w:type="dxa"/>
            <w:gridSpan w:val="2"/>
          </w:tcPr>
          <w:p w:rsidR="00366462" w:rsidRPr="004773F7" w:rsidRDefault="00366462" w:rsidP="006665D7">
            <w:pPr>
              <w:spacing w:line="240" w:lineRule="auto"/>
              <w:rPr>
                <w:rFonts w:cstheme="minorHAnsi"/>
                <w:bCs/>
                <w:sz w:val="20"/>
                <w:szCs w:val="20"/>
              </w:rPr>
            </w:pPr>
            <w:r w:rsidRPr="004773F7">
              <w:rPr>
                <w:rFonts w:cstheme="minorHAnsi"/>
                <w:bCs/>
                <w:sz w:val="20"/>
                <w:szCs w:val="20"/>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c>
          <w:tcPr>
            <w:tcW w:w="3367" w:type="dxa"/>
          </w:tcPr>
          <w:p w:rsidR="00366462" w:rsidRPr="004773F7" w:rsidRDefault="00366462" w:rsidP="006665D7">
            <w:pPr>
              <w:spacing w:line="240" w:lineRule="auto"/>
              <w:rPr>
                <w:rFonts w:cstheme="minorHAnsi"/>
                <w:bCs/>
                <w:sz w:val="20"/>
                <w:szCs w:val="20"/>
              </w:rPr>
            </w:pPr>
          </w:p>
        </w:tc>
      </w:tr>
      <w:tr w:rsidR="00366462" w:rsidRPr="00B3624A" w:rsidTr="00483EB7">
        <w:tc>
          <w:tcPr>
            <w:tcW w:w="1677" w:type="dxa"/>
          </w:tcPr>
          <w:p w:rsidR="00366462" w:rsidRPr="00445F84" w:rsidRDefault="00366462" w:rsidP="006665D7">
            <w:pPr>
              <w:spacing w:line="240" w:lineRule="auto"/>
              <w:jc w:val="center"/>
              <w:rPr>
                <w:rFonts w:cstheme="minorHAnsi"/>
                <w:b/>
                <w:sz w:val="20"/>
                <w:szCs w:val="20"/>
              </w:rPr>
            </w:pPr>
            <w:r w:rsidRPr="00445F84">
              <w:rPr>
                <w:rFonts w:cstheme="minorHAnsi"/>
                <w:b/>
                <w:sz w:val="20"/>
                <w:szCs w:val="20"/>
              </w:rPr>
              <w:t>Warunki gwarancji</w:t>
            </w:r>
          </w:p>
        </w:tc>
        <w:tc>
          <w:tcPr>
            <w:tcW w:w="8955" w:type="dxa"/>
            <w:gridSpan w:val="2"/>
          </w:tcPr>
          <w:p w:rsidR="00366462" w:rsidRPr="004773F7" w:rsidRDefault="00366462" w:rsidP="006665D7">
            <w:pPr>
              <w:spacing w:line="240" w:lineRule="auto"/>
              <w:rPr>
                <w:rFonts w:cstheme="minorHAnsi"/>
                <w:bCs/>
                <w:sz w:val="20"/>
                <w:szCs w:val="20"/>
              </w:rPr>
            </w:pPr>
            <w:r w:rsidRPr="004773F7">
              <w:rPr>
                <w:rFonts w:cstheme="minorHAnsi"/>
                <w:bCs/>
                <w:sz w:val="20"/>
                <w:szCs w:val="20"/>
              </w:rPr>
              <w:t>3-letnia gwarancja producenta świadczona na miejscu u klienta, Czas reakcji serwisu - do końca następnego dnia roboczego.</w:t>
            </w:r>
          </w:p>
          <w:p w:rsidR="00366462" w:rsidRPr="004773F7" w:rsidRDefault="00366462" w:rsidP="006665D7">
            <w:pPr>
              <w:spacing w:line="240" w:lineRule="auto"/>
              <w:rPr>
                <w:rFonts w:cstheme="minorHAnsi"/>
                <w:bCs/>
                <w:sz w:val="20"/>
                <w:szCs w:val="20"/>
              </w:rPr>
            </w:pPr>
            <w:r w:rsidRPr="004773F7">
              <w:rPr>
                <w:rFonts w:cstheme="minorHAnsi"/>
                <w:bCs/>
                <w:sz w:val="20"/>
                <w:szCs w:val="20"/>
              </w:rPr>
              <w:t>W przypadku awarii dysków twardych dysk po</w:t>
            </w:r>
            <w:r>
              <w:rPr>
                <w:rFonts w:cstheme="minorHAnsi"/>
                <w:bCs/>
                <w:sz w:val="20"/>
                <w:szCs w:val="20"/>
              </w:rPr>
              <w:t xml:space="preserve">zostaje u Zamawiającego </w:t>
            </w:r>
          </w:p>
          <w:p w:rsidR="00366462" w:rsidRPr="004773F7" w:rsidRDefault="00366462" w:rsidP="006665D7">
            <w:pPr>
              <w:spacing w:line="240" w:lineRule="auto"/>
              <w:rPr>
                <w:rFonts w:cstheme="minorHAnsi"/>
                <w:bCs/>
                <w:sz w:val="20"/>
                <w:szCs w:val="20"/>
              </w:rPr>
            </w:pPr>
            <w:r w:rsidRPr="004773F7">
              <w:rPr>
                <w:rFonts w:cstheme="minorHAnsi"/>
                <w:bCs/>
                <w:sz w:val="20"/>
                <w:szCs w:val="20"/>
              </w:rPr>
              <w:t xml:space="preserve">Firma serwisująca musi posiadać ISO 9001 na świadczenie usług serwisowych oraz posiadać autoryzacje producenta komputera </w:t>
            </w:r>
          </w:p>
          <w:p w:rsidR="00366462" w:rsidRPr="004773F7" w:rsidRDefault="00366462" w:rsidP="006665D7">
            <w:pPr>
              <w:spacing w:line="240" w:lineRule="auto"/>
              <w:rPr>
                <w:rFonts w:cstheme="minorHAnsi"/>
                <w:bCs/>
                <w:sz w:val="20"/>
                <w:szCs w:val="20"/>
              </w:rPr>
            </w:pPr>
            <w:r w:rsidRPr="004773F7">
              <w:rPr>
                <w:rFonts w:cstheme="minorHAnsi"/>
                <w:bCs/>
                <w:sz w:val="20"/>
                <w:szCs w:val="20"/>
              </w:rPr>
              <w:lastRenderedPageBreak/>
              <w:t xml:space="preserve">Serwis urządzeń musi być realizowany przez Producenta lub Autoryzowanego Partnera Serwisowego Producenta </w:t>
            </w:r>
          </w:p>
        </w:tc>
        <w:tc>
          <w:tcPr>
            <w:tcW w:w="3367" w:type="dxa"/>
          </w:tcPr>
          <w:p w:rsidR="00366462" w:rsidRPr="004773F7" w:rsidRDefault="00366462" w:rsidP="006665D7">
            <w:pPr>
              <w:spacing w:line="240" w:lineRule="auto"/>
              <w:rPr>
                <w:rFonts w:cstheme="minorHAnsi"/>
                <w:bCs/>
                <w:sz w:val="20"/>
                <w:szCs w:val="20"/>
              </w:rPr>
            </w:pPr>
          </w:p>
        </w:tc>
      </w:tr>
    </w:tbl>
    <w:p w:rsidR="00AE634E" w:rsidRPr="0074030F" w:rsidRDefault="00AE634E" w:rsidP="0074030F">
      <w:pPr>
        <w:spacing w:after="200" w:line="276" w:lineRule="auto"/>
        <w:rPr>
          <w:rFonts w:cstheme="minorHAnsi"/>
          <w:b/>
          <w:bCs/>
          <w:color w:val="00B050"/>
        </w:rPr>
      </w:pPr>
    </w:p>
    <w:tbl>
      <w:tblPr>
        <w:tblStyle w:val="Tabela-Siatka"/>
        <w:tblW w:w="14034" w:type="dxa"/>
        <w:tblInd w:w="-5" w:type="dxa"/>
        <w:tblLook w:val="04A0" w:firstRow="1" w:lastRow="0" w:firstColumn="1" w:lastColumn="0" w:noHBand="0" w:noVBand="1"/>
      </w:tblPr>
      <w:tblGrid>
        <w:gridCol w:w="1701"/>
        <w:gridCol w:w="9072"/>
        <w:gridCol w:w="3261"/>
      </w:tblGrid>
      <w:tr w:rsidR="0074030F" w:rsidRPr="00B3624A" w:rsidTr="0074030F">
        <w:tc>
          <w:tcPr>
            <w:tcW w:w="10773" w:type="dxa"/>
            <w:gridSpan w:val="2"/>
          </w:tcPr>
          <w:p w:rsidR="0074030F" w:rsidRDefault="0074030F" w:rsidP="0074030F">
            <w:pPr>
              <w:jc w:val="center"/>
              <w:rPr>
                <w:rFonts w:cstheme="minorHAnsi"/>
                <w:b/>
                <w:bCs/>
                <w:color w:val="00B050"/>
              </w:rPr>
            </w:pPr>
            <w:r w:rsidRPr="004102DA">
              <w:rPr>
                <w:rFonts w:cstheme="minorHAnsi"/>
                <w:b/>
                <w:bCs/>
                <w:color w:val="00B050"/>
              </w:rPr>
              <w:t>Serwer NAS</w:t>
            </w:r>
          </w:p>
          <w:p w:rsidR="0074030F" w:rsidRDefault="006008EC" w:rsidP="0074030F">
            <w:pPr>
              <w:jc w:val="center"/>
              <w:rPr>
                <w:rFonts w:cstheme="minorBidi"/>
                <w:b/>
              </w:rPr>
            </w:pPr>
            <w:r>
              <w:rPr>
                <w:rFonts w:cstheme="minorHAnsi"/>
                <w:b/>
              </w:rPr>
              <w:t xml:space="preserve">PRODUCENT I </w:t>
            </w:r>
            <w:r w:rsidR="0074030F">
              <w:rPr>
                <w:rFonts w:cstheme="minorHAnsi"/>
                <w:b/>
              </w:rPr>
              <w:t xml:space="preserve">MODEL </w:t>
            </w:r>
          </w:p>
          <w:p w:rsidR="0074030F" w:rsidRDefault="0074030F" w:rsidP="0074030F">
            <w:pPr>
              <w:jc w:val="center"/>
              <w:rPr>
                <w:i/>
                <w:color w:val="FF0000"/>
              </w:rPr>
            </w:pPr>
            <w:r w:rsidRPr="00AE634E">
              <w:rPr>
                <w:rFonts w:cstheme="minorBidi"/>
                <w:color w:val="FF0000"/>
              </w:rPr>
              <w:t>(</w:t>
            </w:r>
            <w:r>
              <w:rPr>
                <w:i/>
                <w:color w:val="FF0000"/>
              </w:rPr>
              <w:t>wypełnia Wykonawca):</w:t>
            </w:r>
          </w:p>
          <w:p w:rsidR="0074030F" w:rsidRPr="00AE634E" w:rsidRDefault="0074030F" w:rsidP="0074030F">
            <w:pPr>
              <w:jc w:val="center"/>
              <w:rPr>
                <w:rFonts w:cstheme="minorBidi"/>
                <w:i/>
                <w:color w:val="FF0000"/>
              </w:rPr>
            </w:pPr>
          </w:p>
          <w:p w:rsidR="00E40573" w:rsidRPr="00E40573" w:rsidRDefault="0074030F" w:rsidP="00E40573">
            <w:pPr>
              <w:jc w:val="center"/>
            </w:pPr>
            <w:r w:rsidRPr="00AE634E">
              <w:t>……………………………………….</w:t>
            </w:r>
          </w:p>
        </w:tc>
        <w:tc>
          <w:tcPr>
            <w:tcW w:w="3261" w:type="dxa"/>
          </w:tcPr>
          <w:p w:rsidR="0074030F" w:rsidRDefault="0074030F" w:rsidP="0074030F">
            <w:pPr>
              <w:jc w:val="center"/>
              <w:rPr>
                <w:rFonts w:cstheme="minorHAnsi"/>
                <w:b/>
              </w:rPr>
            </w:pPr>
            <w:r>
              <w:rPr>
                <w:rFonts w:cstheme="minorHAnsi"/>
                <w:b/>
              </w:rPr>
              <w:t xml:space="preserve">Propozycje Wykonawcy </w:t>
            </w:r>
          </w:p>
          <w:p w:rsidR="0074030F" w:rsidRDefault="0074030F" w:rsidP="0074030F">
            <w:pPr>
              <w:rPr>
                <w:rFonts w:cstheme="minorHAnsi"/>
              </w:rPr>
            </w:pPr>
            <w:r w:rsidRPr="00AE634E">
              <w:rPr>
                <w:rFonts w:cstheme="minorHAnsi"/>
                <w:i/>
                <w:color w:val="FF0000"/>
              </w:rPr>
              <w:t>Wykonawca ma obowiązek wypełnić tę kolumnę wpisując oferowane parametry bądź zapis „spełnia”</w:t>
            </w: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Procesor</w:t>
            </w:r>
          </w:p>
        </w:tc>
        <w:tc>
          <w:tcPr>
            <w:tcW w:w="9072" w:type="dxa"/>
          </w:tcPr>
          <w:p w:rsidR="00AE634E" w:rsidRPr="00E40573" w:rsidRDefault="00AE634E" w:rsidP="006665D7">
            <w:pPr>
              <w:rPr>
                <w:rFonts w:cstheme="minorHAnsi"/>
              </w:rPr>
            </w:pPr>
            <w:r>
              <w:rPr>
                <w:rFonts w:cstheme="minorHAnsi"/>
              </w:rPr>
              <w:t>P</w:t>
            </w:r>
            <w:r w:rsidRPr="00664EC2">
              <w:rPr>
                <w:rFonts w:cstheme="minorHAnsi"/>
              </w:rPr>
              <w:t xml:space="preserve">rocesor </w:t>
            </w:r>
            <w:r w:rsidRPr="00E40573">
              <w:rPr>
                <w:rFonts w:cstheme="minorHAnsi"/>
              </w:rPr>
              <w:t>osiągający w testach PassMark - CPU Mark wynik nie gorszy niż 4500 pkt. na dzień ogłoszenia postępowania lub nowsze.</w:t>
            </w:r>
          </w:p>
          <w:p w:rsidR="00AE634E" w:rsidRPr="00664EC2" w:rsidRDefault="00AE634E" w:rsidP="006665D7">
            <w:pPr>
              <w:rPr>
                <w:rFonts w:cstheme="minorHAnsi"/>
              </w:rPr>
            </w:pPr>
            <w:r w:rsidRPr="00E40573">
              <w:rPr>
                <w:rFonts w:cstheme="minorHAnsi"/>
              </w:rPr>
              <w:t>W przypadku zaoferowania procesora</w:t>
            </w:r>
            <w:r w:rsidRPr="00664EC2">
              <w:rPr>
                <w:rFonts w:cstheme="minorHAnsi"/>
              </w:rPr>
              <w:t xml:space="preserve"> równoważnego, wynik testu musi być opublikowany na stronie </w:t>
            </w:r>
            <w:hyperlink r:id="rId9" w:history="1">
              <w:r w:rsidRPr="00664EC2">
                <w:rPr>
                  <w:rStyle w:val="Hipercze"/>
                  <w:rFonts w:cstheme="minorHAnsi"/>
                </w:rPr>
                <w:t>https://www.cpubenchmark.net</w:t>
              </w:r>
            </w:hyperlink>
          </w:p>
        </w:tc>
        <w:tc>
          <w:tcPr>
            <w:tcW w:w="3261" w:type="dxa"/>
          </w:tcPr>
          <w:p w:rsidR="00AE634E"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Obudowa</w:t>
            </w:r>
          </w:p>
        </w:tc>
        <w:tc>
          <w:tcPr>
            <w:tcW w:w="9072" w:type="dxa"/>
          </w:tcPr>
          <w:p w:rsidR="00AE634E" w:rsidRPr="00664EC2" w:rsidRDefault="00AE634E" w:rsidP="006665D7">
            <w:pPr>
              <w:rPr>
                <w:rStyle w:val="apple-style-span"/>
                <w:rFonts w:cstheme="minorHAnsi"/>
                <w:color w:val="000000" w:themeColor="text1"/>
                <w:shd w:val="clear" w:color="auto" w:fill="FFFFFF"/>
              </w:rPr>
            </w:pPr>
            <w:r w:rsidRPr="00664EC2">
              <w:rPr>
                <w:rFonts w:cstheme="minorHAnsi"/>
              </w:rPr>
              <w:t xml:space="preserve">Rack 2U </w:t>
            </w:r>
          </w:p>
          <w:p w:rsidR="00AE634E" w:rsidRPr="00664EC2" w:rsidRDefault="00AE634E" w:rsidP="006665D7">
            <w:pPr>
              <w:rPr>
                <w:rFonts w:cstheme="minorHAnsi"/>
              </w:rPr>
            </w:pPr>
            <w:r w:rsidRPr="00664EC2">
              <w:rPr>
                <w:rFonts w:cstheme="minorHAnsi"/>
              </w:rPr>
              <w:t>W zestawie szyny wysuwane do instalacji w szafie RACK</w:t>
            </w:r>
          </w:p>
        </w:tc>
        <w:tc>
          <w:tcPr>
            <w:tcW w:w="3261" w:type="dxa"/>
          </w:tcPr>
          <w:p w:rsidR="00AE634E" w:rsidRPr="00664EC2"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Pamięć RAM</w:t>
            </w:r>
          </w:p>
        </w:tc>
        <w:tc>
          <w:tcPr>
            <w:tcW w:w="9072" w:type="dxa"/>
          </w:tcPr>
          <w:p w:rsidR="00AE634E" w:rsidRPr="00664EC2" w:rsidRDefault="00AE634E" w:rsidP="006665D7">
            <w:pPr>
              <w:rPr>
                <w:rFonts w:cstheme="minorHAnsi"/>
              </w:rPr>
            </w:pPr>
            <w:r w:rsidRPr="00664EC2">
              <w:rPr>
                <w:rFonts w:cstheme="minorHAnsi"/>
              </w:rPr>
              <w:t xml:space="preserve">Minimum </w:t>
            </w:r>
            <w:r>
              <w:rPr>
                <w:rFonts w:cstheme="minorHAnsi"/>
              </w:rPr>
              <w:t>4</w:t>
            </w:r>
            <w:r w:rsidRPr="00664EC2">
              <w:rPr>
                <w:rFonts w:cstheme="minorHAnsi"/>
              </w:rPr>
              <w:t xml:space="preserve"> GB pamięci DDR4 z możliwością rozszerzenia do 32 GB.</w:t>
            </w:r>
          </w:p>
        </w:tc>
        <w:tc>
          <w:tcPr>
            <w:tcW w:w="3261" w:type="dxa"/>
          </w:tcPr>
          <w:p w:rsidR="00AE634E" w:rsidRPr="00664EC2"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Ilość obsługiwanych dysków</w:t>
            </w:r>
          </w:p>
        </w:tc>
        <w:tc>
          <w:tcPr>
            <w:tcW w:w="9072" w:type="dxa"/>
          </w:tcPr>
          <w:p w:rsidR="00AE634E" w:rsidRPr="00664EC2" w:rsidRDefault="00AE634E" w:rsidP="006665D7">
            <w:pPr>
              <w:rPr>
                <w:rFonts w:cstheme="minorHAnsi"/>
              </w:rPr>
            </w:pPr>
            <w:r w:rsidRPr="00664EC2">
              <w:rPr>
                <w:rFonts w:cstheme="minorHAnsi"/>
              </w:rPr>
              <w:t xml:space="preserve">8 dysków o maksymalnej pojemności 24 TB każdy z możliwością podłączenia zewnętrznej półki, która rozszerza pojemność serwera o </w:t>
            </w:r>
            <w:r>
              <w:rPr>
                <w:rFonts w:cstheme="minorHAnsi"/>
              </w:rPr>
              <w:t xml:space="preserve">min. </w:t>
            </w:r>
            <w:r w:rsidRPr="00664EC2">
              <w:rPr>
                <w:rFonts w:cstheme="minorHAnsi"/>
              </w:rPr>
              <w:t>kolejne 4 dyski</w:t>
            </w:r>
          </w:p>
        </w:tc>
        <w:tc>
          <w:tcPr>
            <w:tcW w:w="3261" w:type="dxa"/>
          </w:tcPr>
          <w:p w:rsidR="00AE634E" w:rsidRPr="00664EC2" w:rsidRDefault="00AE634E" w:rsidP="006665D7">
            <w:pPr>
              <w:rPr>
                <w:rFonts w:cstheme="minorHAnsi"/>
              </w:rPr>
            </w:pPr>
          </w:p>
        </w:tc>
      </w:tr>
      <w:tr w:rsidR="00AE634E" w:rsidRPr="005822D5" w:rsidTr="0074030F">
        <w:tc>
          <w:tcPr>
            <w:tcW w:w="1701" w:type="dxa"/>
          </w:tcPr>
          <w:p w:rsidR="00AE634E" w:rsidRPr="00DC7625" w:rsidRDefault="00AE634E" w:rsidP="006665D7">
            <w:pPr>
              <w:rPr>
                <w:rFonts w:cstheme="minorHAnsi"/>
              </w:rPr>
            </w:pPr>
            <w:r w:rsidRPr="00DC7625">
              <w:rPr>
                <w:rFonts w:cstheme="minorHAnsi"/>
              </w:rPr>
              <w:t>Zamontowane dyski twarde</w:t>
            </w:r>
          </w:p>
        </w:tc>
        <w:tc>
          <w:tcPr>
            <w:tcW w:w="9072" w:type="dxa"/>
          </w:tcPr>
          <w:p w:rsidR="00AE634E" w:rsidRPr="005822D5" w:rsidRDefault="00AE634E" w:rsidP="006665D7">
            <w:pPr>
              <w:jc w:val="left"/>
              <w:rPr>
                <w:rFonts w:cstheme="minorHAnsi"/>
              </w:rPr>
            </w:pPr>
            <w:r w:rsidRPr="00664EC2">
              <w:rPr>
                <w:rFonts w:cstheme="minorHAnsi"/>
              </w:rPr>
              <w:t xml:space="preserve">6 dysków HDD w formacie 3,5” znajdujących się na liście kompatybilności producenta macierzy NAS o min. pojemności </w:t>
            </w:r>
            <w:r>
              <w:rPr>
                <w:rFonts w:cstheme="minorHAnsi"/>
              </w:rPr>
              <w:t>6</w:t>
            </w:r>
            <w:r w:rsidRPr="00664EC2">
              <w:rPr>
                <w:rFonts w:cstheme="minorHAnsi"/>
              </w:rPr>
              <w:t xml:space="preserve"> TB; </w:t>
            </w:r>
            <w:r w:rsidRPr="00664EC2">
              <w:rPr>
                <w:rFonts w:cstheme="minorHAnsi"/>
              </w:rPr>
              <w:br/>
              <w:t>Możliwość aktualizacji oprogramowania dysku z poziomu NAS.</w:t>
            </w:r>
            <w:r w:rsidRPr="00664EC2">
              <w:rPr>
                <w:rFonts w:cstheme="minorHAnsi"/>
              </w:rPr>
              <w:br/>
            </w:r>
            <w:r w:rsidRPr="005822D5">
              <w:rPr>
                <w:rFonts w:cstheme="minorHAnsi"/>
              </w:rPr>
              <w:t>MTBF min. 1</w:t>
            </w:r>
            <w:r>
              <w:rPr>
                <w:rFonts w:cstheme="minorHAnsi"/>
              </w:rPr>
              <w:t>0</w:t>
            </w:r>
            <w:r w:rsidRPr="005822D5">
              <w:rPr>
                <w:rFonts w:cstheme="minorHAnsi"/>
              </w:rPr>
              <w:t xml:space="preserve">00000 godzin </w:t>
            </w:r>
          </w:p>
        </w:tc>
        <w:tc>
          <w:tcPr>
            <w:tcW w:w="3261" w:type="dxa"/>
          </w:tcPr>
          <w:p w:rsidR="00AE634E" w:rsidRPr="00664EC2"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Interfejsy sieciowe</w:t>
            </w:r>
          </w:p>
        </w:tc>
        <w:tc>
          <w:tcPr>
            <w:tcW w:w="9072" w:type="dxa"/>
          </w:tcPr>
          <w:p w:rsidR="00AE634E" w:rsidRPr="00664EC2" w:rsidRDefault="00AE634E" w:rsidP="006665D7">
            <w:pPr>
              <w:rPr>
                <w:rFonts w:cstheme="minorHAnsi"/>
              </w:rPr>
            </w:pPr>
            <w:r w:rsidRPr="00664EC2">
              <w:rPr>
                <w:rFonts w:cstheme="minorHAnsi"/>
              </w:rPr>
              <w:t>4 x Gigabit (10/100/1000); Wsparcie dla Link Agregation</w:t>
            </w:r>
          </w:p>
        </w:tc>
        <w:tc>
          <w:tcPr>
            <w:tcW w:w="3261" w:type="dxa"/>
          </w:tcPr>
          <w:p w:rsidR="00AE634E" w:rsidRPr="00664EC2"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Porty</w:t>
            </w:r>
          </w:p>
        </w:tc>
        <w:tc>
          <w:tcPr>
            <w:tcW w:w="9072" w:type="dxa"/>
          </w:tcPr>
          <w:p w:rsidR="00AE634E" w:rsidRPr="00664EC2" w:rsidRDefault="00AE634E" w:rsidP="006665D7">
            <w:pPr>
              <w:rPr>
                <w:rFonts w:cstheme="minorHAnsi"/>
              </w:rPr>
            </w:pPr>
            <w:r w:rsidRPr="00664EC2">
              <w:rPr>
                <w:rFonts w:cstheme="minorHAnsi"/>
              </w:rPr>
              <w:t>2 x USB 3.2, 1 x eSATA, 1x PCIe 3 x 4-liniowe gniazdo x8, port konsoli x1</w:t>
            </w:r>
          </w:p>
        </w:tc>
        <w:tc>
          <w:tcPr>
            <w:tcW w:w="3261" w:type="dxa"/>
          </w:tcPr>
          <w:p w:rsidR="00AE634E" w:rsidRPr="00664EC2"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Obsługa RAID</w:t>
            </w:r>
          </w:p>
        </w:tc>
        <w:tc>
          <w:tcPr>
            <w:tcW w:w="9072" w:type="dxa"/>
          </w:tcPr>
          <w:p w:rsidR="00AE634E" w:rsidRPr="00B624A9" w:rsidRDefault="00AE634E" w:rsidP="006665D7">
            <w:pPr>
              <w:rPr>
                <w:rFonts w:cstheme="minorHAnsi"/>
              </w:rPr>
            </w:pPr>
            <w:r w:rsidRPr="00B624A9">
              <w:rPr>
                <w:rFonts w:cstheme="minorHAnsi"/>
              </w:rPr>
              <w:t>Basic, JBOD, RAID 0,1,5,6,10, SHR + Obsługa Hot Spare dla SHR,RAID 1,5,6,10</w:t>
            </w:r>
          </w:p>
        </w:tc>
        <w:tc>
          <w:tcPr>
            <w:tcW w:w="3261" w:type="dxa"/>
          </w:tcPr>
          <w:p w:rsidR="00AE634E" w:rsidRPr="00B624A9"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Funkcje RAID</w:t>
            </w:r>
          </w:p>
        </w:tc>
        <w:tc>
          <w:tcPr>
            <w:tcW w:w="9072" w:type="dxa"/>
          </w:tcPr>
          <w:p w:rsidR="00AE634E" w:rsidRPr="00664EC2" w:rsidRDefault="00AE634E" w:rsidP="006665D7">
            <w:pPr>
              <w:rPr>
                <w:rFonts w:cstheme="minorHAnsi"/>
              </w:rPr>
            </w:pPr>
            <w:r w:rsidRPr="00664EC2">
              <w:rPr>
                <w:rFonts w:cstheme="minorHAnsi"/>
              </w:rPr>
              <w:t>Możliwość zwiększania pojemności i migracja między poziomami RAID online.</w:t>
            </w:r>
          </w:p>
        </w:tc>
        <w:tc>
          <w:tcPr>
            <w:tcW w:w="3261" w:type="dxa"/>
          </w:tcPr>
          <w:p w:rsidR="00AE634E" w:rsidRPr="00664EC2"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Protokoły</w:t>
            </w:r>
          </w:p>
        </w:tc>
        <w:tc>
          <w:tcPr>
            <w:tcW w:w="9072" w:type="dxa"/>
          </w:tcPr>
          <w:p w:rsidR="00AE634E" w:rsidRPr="00B624A9" w:rsidRDefault="00AE634E" w:rsidP="006665D7">
            <w:pPr>
              <w:rPr>
                <w:rFonts w:cstheme="minorHAnsi"/>
              </w:rPr>
            </w:pPr>
            <w:r w:rsidRPr="00B624A9">
              <w:rPr>
                <w:rFonts w:cstheme="minorHAnsi"/>
              </w:rPr>
              <w:t>SMB, AFP, NFS, FTP, WebDAV, CalDAV, iSCSI, SNMP, VPN</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CA1461" w:rsidRDefault="00AE634E" w:rsidP="006665D7">
            <w:pPr>
              <w:rPr>
                <w:rFonts w:cstheme="minorHAnsi"/>
              </w:rPr>
            </w:pPr>
            <w:r w:rsidRPr="00CA1461">
              <w:rPr>
                <w:rFonts w:cstheme="minorHAnsi"/>
              </w:rPr>
              <w:t>Usługi</w:t>
            </w:r>
          </w:p>
        </w:tc>
        <w:tc>
          <w:tcPr>
            <w:tcW w:w="9072" w:type="dxa"/>
          </w:tcPr>
          <w:p w:rsidR="00AE634E" w:rsidRPr="00CA1461" w:rsidRDefault="00AE634E" w:rsidP="006665D7">
            <w:pPr>
              <w:rPr>
                <w:rFonts w:cstheme="minorHAnsi"/>
              </w:rPr>
            </w:pPr>
            <w:r w:rsidRPr="00CA1461">
              <w:rPr>
                <w:rFonts w:cstheme="minorHAnsi"/>
              </w:rPr>
              <w:t>Wbudowany system kopii zapasowych tego samego producenta co urządzenie NAS umożliwiający backup:</w:t>
            </w:r>
          </w:p>
          <w:p w:rsidR="00AE634E" w:rsidRPr="00CA1461" w:rsidRDefault="00AE634E" w:rsidP="006665D7">
            <w:pPr>
              <w:rPr>
                <w:rFonts w:cstheme="minorHAnsi"/>
              </w:rPr>
            </w:pPr>
            <w:r w:rsidRPr="00CA1461">
              <w:rPr>
                <w:rFonts w:cstheme="minorHAnsi"/>
              </w:rPr>
              <w:t>- komputerów PC</w:t>
            </w:r>
          </w:p>
          <w:p w:rsidR="00AE634E" w:rsidRPr="00CA1461" w:rsidRDefault="00AE634E" w:rsidP="006665D7">
            <w:pPr>
              <w:rPr>
                <w:rFonts w:cstheme="minorHAnsi"/>
              </w:rPr>
            </w:pPr>
            <w:r w:rsidRPr="00CA1461">
              <w:rPr>
                <w:rFonts w:cstheme="minorHAnsi"/>
              </w:rPr>
              <w:t>- serwerów fizycznych</w:t>
            </w:r>
          </w:p>
          <w:p w:rsidR="00AE634E" w:rsidRPr="00CA1461" w:rsidRDefault="00AE634E" w:rsidP="006665D7">
            <w:pPr>
              <w:rPr>
                <w:rFonts w:cstheme="minorHAnsi"/>
              </w:rPr>
            </w:pPr>
            <w:r w:rsidRPr="00CA1461">
              <w:rPr>
                <w:rFonts w:cstheme="minorHAnsi"/>
              </w:rPr>
              <w:t>- maszyn wirtualnych (VMware, Hyper</w:t>
            </w:r>
            <w:r w:rsidRPr="00CA1461">
              <w:rPr>
                <w:rFonts w:ascii="Cambria Math" w:hAnsi="Cambria Math" w:cs="Cambria Math"/>
              </w:rPr>
              <w:t>‑</w:t>
            </w:r>
            <w:r w:rsidRPr="00CA1461">
              <w:rPr>
                <w:rFonts w:cstheme="minorHAnsi"/>
              </w:rPr>
              <w:t>V)</w:t>
            </w:r>
          </w:p>
          <w:p w:rsidR="00AE634E" w:rsidRPr="00CA1461" w:rsidRDefault="00AE634E" w:rsidP="006665D7">
            <w:pPr>
              <w:rPr>
                <w:rFonts w:cstheme="minorHAnsi"/>
              </w:rPr>
            </w:pPr>
            <w:r w:rsidRPr="00CA1461">
              <w:rPr>
                <w:rFonts w:cstheme="minorHAnsi"/>
              </w:rPr>
              <w:t>- serwerów Linux</w:t>
            </w:r>
          </w:p>
          <w:p w:rsidR="00AE634E" w:rsidRPr="00CA1461" w:rsidRDefault="00AE634E" w:rsidP="006665D7">
            <w:pPr>
              <w:rPr>
                <w:rFonts w:cstheme="minorHAnsi"/>
              </w:rPr>
            </w:pPr>
            <w:r w:rsidRPr="00CA1461">
              <w:rPr>
                <w:rFonts w:cstheme="minorHAnsi"/>
              </w:rPr>
              <w:t>- całych systemów (image-based backup)</w:t>
            </w:r>
          </w:p>
          <w:p w:rsidR="00AE634E" w:rsidRPr="00CA1461" w:rsidRDefault="00AE634E" w:rsidP="006665D7">
            <w:pPr>
              <w:rPr>
                <w:rFonts w:cstheme="minorHAnsi"/>
              </w:rPr>
            </w:pPr>
            <w:r w:rsidRPr="00CA1461">
              <w:rPr>
                <w:rFonts w:cstheme="minorHAnsi"/>
              </w:rPr>
              <w:lastRenderedPageBreak/>
              <w:t>Możliwość przywracania:</w:t>
            </w:r>
          </w:p>
          <w:p w:rsidR="00AE634E" w:rsidRPr="00CA1461" w:rsidRDefault="00AE634E" w:rsidP="006665D7">
            <w:pPr>
              <w:rPr>
                <w:rFonts w:cstheme="minorHAnsi"/>
              </w:rPr>
            </w:pPr>
            <w:r w:rsidRPr="00CA1461">
              <w:rPr>
                <w:rFonts w:cstheme="minorHAnsi"/>
              </w:rPr>
              <w:t>- pojedynczych plikó</w:t>
            </w:r>
            <w:r>
              <w:rPr>
                <w:rFonts w:cstheme="minorHAnsi"/>
              </w:rPr>
              <w:t>w.</w:t>
            </w:r>
          </w:p>
          <w:p w:rsidR="00AE634E" w:rsidRPr="00CA1461" w:rsidRDefault="00AE634E" w:rsidP="006665D7">
            <w:pPr>
              <w:rPr>
                <w:rFonts w:cstheme="minorHAnsi"/>
              </w:rPr>
            </w:pPr>
            <w:r w:rsidRPr="00CA1461">
              <w:rPr>
                <w:rFonts w:cstheme="minorHAnsi"/>
              </w:rPr>
              <w:t>- całe systemy</w:t>
            </w:r>
          </w:p>
          <w:p w:rsidR="00AE634E" w:rsidRPr="00CA1461" w:rsidRDefault="00AE634E" w:rsidP="006665D7">
            <w:pPr>
              <w:rPr>
                <w:rFonts w:cstheme="minorHAnsi"/>
              </w:rPr>
            </w:pPr>
            <w:r w:rsidRPr="00CA1461">
              <w:rPr>
                <w:rFonts w:cstheme="minorHAnsi"/>
              </w:rPr>
              <w:t>- maszyny wirtualne bezpośrednio na NAS (Instant Restore)</w:t>
            </w:r>
          </w:p>
          <w:p w:rsidR="00AE634E" w:rsidRPr="00CA1461" w:rsidRDefault="00AE634E" w:rsidP="006665D7">
            <w:pPr>
              <w:rPr>
                <w:rFonts w:cstheme="minorHAnsi"/>
              </w:rPr>
            </w:pPr>
          </w:p>
          <w:p w:rsidR="00AE634E" w:rsidRPr="00CA1461" w:rsidRDefault="00AE634E" w:rsidP="006665D7">
            <w:pPr>
              <w:rPr>
                <w:rFonts w:cstheme="minorHAnsi"/>
              </w:rPr>
            </w:pPr>
            <w:r w:rsidRPr="00CA1461">
              <w:rPr>
                <w:rFonts w:cstheme="minorHAnsi"/>
              </w:rPr>
              <w:t xml:space="preserve">Serwer VPN, </w:t>
            </w:r>
          </w:p>
          <w:p w:rsidR="00AE634E" w:rsidRPr="00CA1461" w:rsidRDefault="00AE634E" w:rsidP="006665D7">
            <w:pPr>
              <w:rPr>
                <w:rFonts w:cstheme="minorHAnsi"/>
              </w:rPr>
            </w:pPr>
            <w:r w:rsidRPr="00CA1461">
              <w:rPr>
                <w:rFonts w:cstheme="minorHAnsi"/>
              </w:rPr>
              <w:t xml:space="preserve">Serwer pocztowy dla kilku domen, </w:t>
            </w:r>
          </w:p>
          <w:p w:rsidR="00AE634E" w:rsidRPr="00CA1461" w:rsidRDefault="00AE634E" w:rsidP="006665D7">
            <w:pPr>
              <w:rPr>
                <w:rFonts w:cstheme="minorHAnsi"/>
              </w:rPr>
            </w:pPr>
            <w:r w:rsidRPr="00CA1461">
              <w:rPr>
                <w:rFonts w:cstheme="minorHAnsi"/>
              </w:rPr>
              <w:t xml:space="preserve">Stacja monitoringu, </w:t>
            </w:r>
          </w:p>
          <w:p w:rsidR="00AE634E" w:rsidRPr="00CA1461" w:rsidRDefault="00AE634E" w:rsidP="006665D7">
            <w:pPr>
              <w:rPr>
                <w:rFonts w:cstheme="minorHAnsi"/>
              </w:rPr>
            </w:pPr>
            <w:r w:rsidRPr="00CA1461">
              <w:rPr>
                <w:rFonts w:cstheme="minorHAnsi"/>
              </w:rPr>
              <w:t xml:space="preserve">Obsługa Windows ACL, </w:t>
            </w:r>
          </w:p>
          <w:p w:rsidR="00AE634E" w:rsidRPr="00CA1461" w:rsidRDefault="00AE634E" w:rsidP="006665D7">
            <w:pPr>
              <w:rPr>
                <w:rFonts w:cstheme="minorHAnsi"/>
              </w:rPr>
            </w:pPr>
            <w:r w:rsidRPr="00CA1461">
              <w:rPr>
                <w:rFonts w:cstheme="minorHAnsi"/>
              </w:rPr>
              <w:t xml:space="preserve">Integracja z Windows Active Directory, </w:t>
            </w:r>
          </w:p>
          <w:p w:rsidR="00AE634E" w:rsidRPr="00CA1461" w:rsidRDefault="00AE634E" w:rsidP="006665D7">
            <w:pPr>
              <w:rPr>
                <w:rFonts w:cstheme="minorHAnsi"/>
              </w:rPr>
            </w:pPr>
            <w:r w:rsidRPr="00CA1461">
              <w:rPr>
                <w:rFonts w:cstheme="minorHAnsi"/>
              </w:rPr>
              <w:t xml:space="preserve">Firewall,  </w:t>
            </w:r>
          </w:p>
          <w:p w:rsidR="00AE634E" w:rsidRPr="00CA1461" w:rsidRDefault="00AE634E" w:rsidP="006665D7">
            <w:pPr>
              <w:rPr>
                <w:rFonts w:cstheme="minorHAnsi"/>
              </w:rPr>
            </w:pPr>
            <w:r w:rsidRPr="00CA1461">
              <w:rPr>
                <w:rFonts w:cstheme="minorHAnsi"/>
              </w:rPr>
              <w:t xml:space="preserve">Serwer wydruku, </w:t>
            </w:r>
          </w:p>
          <w:p w:rsidR="00AE634E" w:rsidRPr="00CA1461" w:rsidRDefault="00AE634E" w:rsidP="006665D7">
            <w:pPr>
              <w:rPr>
                <w:rFonts w:cstheme="minorHAnsi"/>
              </w:rPr>
            </w:pPr>
            <w:r w:rsidRPr="00CA1461">
              <w:rPr>
                <w:rFonts w:cstheme="minorHAnsi"/>
              </w:rPr>
              <w:t xml:space="preserve">Serwer WWW, </w:t>
            </w:r>
          </w:p>
          <w:p w:rsidR="00AE634E" w:rsidRPr="00CA1461" w:rsidRDefault="00AE634E" w:rsidP="006665D7">
            <w:pPr>
              <w:rPr>
                <w:rFonts w:cstheme="minorHAnsi"/>
              </w:rPr>
            </w:pPr>
            <w:r w:rsidRPr="00CA1461">
              <w:rPr>
                <w:rFonts w:cstheme="minorHAnsi"/>
              </w:rPr>
              <w:t xml:space="preserve">Serwer plików, </w:t>
            </w:r>
          </w:p>
          <w:p w:rsidR="00AE634E" w:rsidRPr="00CA1461" w:rsidRDefault="00AE634E" w:rsidP="006665D7">
            <w:pPr>
              <w:rPr>
                <w:rFonts w:cstheme="minorHAnsi"/>
              </w:rPr>
            </w:pPr>
            <w:r w:rsidRPr="00CA1461">
              <w:rPr>
                <w:rFonts w:cstheme="minorHAnsi"/>
              </w:rPr>
              <w:t xml:space="preserve">Manager plików przez WWW, </w:t>
            </w:r>
          </w:p>
          <w:p w:rsidR="00AE634E" w:rsidRPr="00CA1461" w:rsidRDefault="00AE634E" w:rsidP="006665D7">
            <w:pPr>
              <w:rPr>
                <w:rFonts w:cstheme="minorHAnsi"/>
              </w:rPr>
            </w:pPr>
            <w:r w:rsidRPr="00CA1461">
              <w:rPr>
                <w:rFonts w:cstheme="minorHAnsi"/>
              </w:rPr>
              <w:t xml:space="preserve">Szyfrowana replikacja zdalna na kilka serwerów w tym samym czasie, </w:t>
            </w:r>
          </w:p>
          <w:p w:rsidR="00AE634E" w:rsidRPr="00CA1461" w:rsidRDefault="00AE634E" w:rsidP="006665D7">
            <w:pPr>
              <w:rPr>
                <w:rFonts w:cstheme="minorHAnsi"/>
              </w:rPr>
            </w:pPr>
            <w:r w:rsidRPr="00CA1461">
              <w:rPr>
                <w:rFonts w:cstheme="minorHAnsi"/>
              </w:rPr>
              <w:t xml:space="preserve">Antyvirus, </w:t>
            </w:r>
          </w:p>
          <w:p w:rsidR="00AE634E" w:rsidRPr="00CA1461" w:rsidRDefault="00AE634E" w:rsidP="006665D7">
            <w:pPr>
              <w:rPr>
                <w:rFonts w:cstheme="minorHAnsi"/>
              </w:rPr>
            </w:pPr>
            <w:r w:rsidRPr="00CA1461">
              <w:rPr>
                <w:rFonts w:cstheme="minorHAnsi"/>
              </w:rPr>
              <w:t xml:space="preserve">Klient VPN, </w:t>
            </w:r>
          </w:p>
          <w:p w:rsidR="00AE634E" w:rsidRPr="00CA1461" w:rsidRDefault="00AE634E" w:rsidP="006665D7">
            <w:pPr>
              <w:rPr>
                <w:rFonts w:cstheme="minorHAnsi"/>
              </w:rPr>
            </w:pPr>
            <w:r w:rsidRPr="00CA1461">
              <w:rPr>
                <w:rFonts w:cstheme="minorHAnsi"/>
              </w:rPr>
              <w:t xml:space="preserve">Cloud Station, </w:t>
            </w:r>
          </w:p>
          <w:p w:rsidR="00AE634E" w:rsidRPr="00CA1461" w:rsidRDefault="00AE634E" w:rsidP="006665D7">
            <w:pPr>
              <w:rPr>
                <w:rFonts w:cstheme="minorHAnsi"/>
              </w:rPr>
            </w:pPr>
            <w:r w:rsidRPr="00CA1461">
              <w:rPr>
                <w:rFonts w:cstheme="minorHAnsi"/>
              </w:rPr>
              <w:t xml:space="preserve">Usługa DDNS, </w:t>
            </w:r>
          </w:p>
          <w:p w:rsidR="00AE634E" w:rsidRPr="00CA1461" w:rsidRDefault="00AE634E" w:rsidP="006665D7">
            <w:pPr>
              <w:rPr>
                <w:rFonts w:cstheme="minorHAnsi"/>
              </w:rPr>
            </w:pPr>
            <w:r w:rsidRPr="00CA1461">
              <w:rPr>
                <w:rFonts w:cstheme="minorHAnsi"/>
              </w:rPr>
              <w:t xml:space="preserve">Serwer i klient LDAP, </w:t>
            </w:r>
          </w:p>
          <w:p w:rsidR="00AE634E" w:rsidRPr="00CA1461" w:rsidRDefault="00AE634E" w:rsidP="006665D7">
            <w:pPr>
              <w:rPr>
                <w:rFonts w:cstheme="minorHAnsi"/>
              </w:rPr>
            </w:pPr>
            <w:r w:rsidRPr="00CA1461">
              <w:rPr>
                <w:rFonts w:cstheme="minorHAnsi"/>
              </w:rPr>
              <w:t xml:space="preserve">Możliwość utworzenia kilku wolumenów w obrębie jednej macierzy RAID, </w:t>
            </w:r>
          </w:p>
          <w:p w:rsidR="00AE634E" w:rsidRPr="00CA1461" w:rsidRDefault="00AE634E" w:rsidP="006665D7">
            <w:pPr>
              <w:rPr>
                <w:rFonts w:cstheme="minorHAnsi"/>
              </w:rPr>
            </w:pPr>
            <w:r w:rsidRPr="00CA1461">
              <w:rPr>
                <w:rFonts w:cstheme="minorHAnsi"/>
              </w:rPr>
              <w:t xml:space="preserve">Snapshot Replication, </w:t>
            </w:r>
          </w:p>
          <w:p w:rsidR="00AE634E" w:rsidRPr="00CA1461" w:rsidRDefault="00AE634E" w:rsidP="006665D7">
            <w:pPr>
              <w:rPr>
                <w:rFonts w:cstheme="minorHAnsi"/>
              </w:rPr>
            </w:pPr>
            <w:r w:rsidRPr="00CA1461">
              <w:rPr>
                <w:rFonts w:cstheme="minorHAnsi"/>
              </w:rPr>
              <w:t xml:space="preserve">Wbudowany wirtualizator </w:t>
            </w:r>
          </w:p>
          <w:p w:rsidR="00AE634E" w:rsidRPr="00CA1461" w:rsidRDefault="00AE634E" w:rsidP="006665D7">
            <w:pPr>
              <w:rPr>
                <w:rFonts w:cstheme="minorHAnsi"/>
              </w:rPr>
            </w:pPr>
          </w:p>
        </w:tc>
        <w:tc>
          <w:tcPr>
            <w:tcW w:w="3261" w:type="dxa"/>
          </w:tcPr>
          <w:p w:rsidR="00AE634E" w:rsidRPr="00CA1461"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Klaster HA</w:t>
            </w:r>
          </w:p>
        </w:tc>
        <w:tc>
          <w:tcPr>
            <w:tcW w:w="9072" w:type="dxa"/>
          </w:tcPr>
          <w:p w:rsidR="00AE634E" w:rsidRPr="00664EC2" w:rsidRDefault="00AE634E" w:rsidP="006665D7">
            <w:pPr>
              <w:rPr>
                <w:rFonts w:cstheme="minorHAnsi"/>
              </w:rPr>
            </w:pPr>
            <w:r w:rsidRPr="00664EC2">
              <w:rPr>
                <w:rFonts w:cstheme="minorHAnsi"/>
              </w:rPr>
              <w:t>Możliwość połączeni</w:t>
            </w:r>
            <w:r>
              <w:rPr>
                <w:rFonts w:cstheme="minorHAnsi"/>
              </w:rPr>
              <w:t>a</w:t>
            </w:r>
            <w:r w:rsidRPr="00664EC2">
              <w:rPr>
                <w:rFonts w:cstheme="minorHAnsi"/>
              </w:rPr>
              <w:t xml:space="preserve"> dwóch identycznych urządzeń w jeden klaster wysokiej dostępności (high-availability)</w:t>
            </w:r>
          </w:p>
        </w:tc>
        <w:tc>
          <w:tcPr>
            <w:tcW w:w="3261" w:type="dxa"/>
          </w:tcPr>
          <w:p w:rsidR="00AE634E" w:rsidRPr="00664EC2"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Obsługa migawek</w:t>
            </w:r>
          </w:p>
        </w:tc>
        <w:tc>
          <w:tcPr>
            <w:tcW w:w="9072" w:type="dxa"/>
          </w:tcPr>
          <w:p w:rsidR="00AE634E" w:rsidRPr="00664EC2" w:rsidRDefault="00AE634E" w:rsidP="006665D7">
            <w:pPr>
              <w:rPr>
                <w:rFonts w:cstheme="minorHAnsi"/>
              </w:rPr>
            </w:pPr>
            <w:r w:rsidRPr="00664EC2">
              <w:rPr>
                <w:rFonts w:cstheme="minorHAnsi"/>
              </w:rPr>
              <w:t>• Maksymalna liczba migawek folderów współdzielonych: 256</w:t>
            </w:r>
          </w:p>
          <w:p w:rsidR="00AE634E" w:rsidRPr="00B624A9" w:rsidRDefault="00AE634E" w:rsidP="006665D7">
            <w:pPr>
              <w:rPr>
                <w:rFonts w:cstheme="minorHAnsi"/>
              </w:rPr>
            </w:pPr>
            <w:r w:rsidRPr="00B624A9">
              <w:rPr>
                <w:rFonts w:cstheme="minorHAnsi"/>
              </w:rPr>
              <w:t>• Maksymalna liczba migawek systemu: 4096</w:t>
            </w:r>
          </w:p>
        </w:tc>
        <w:tc>
          <w:tcPr>
            <w:tcW w:w="3261" w:type="dxa"/>
          </w:tcPr>
          <w:p w:rsidR="00AE634E" w:rsidRPr="00664EC2"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Zarządzanie dyskami</w:t>
            </w:r>
          </w:p>
        </w:tc>
        <w:tc>
          <w:tcPr>
            <w:tcW w:w="9072" w:type="dxa"/>
          </w:tcPr>
          <w:p w:rsidR="00AE634E" w:rsidRPr="00664EC2" w:rsidRDefault="00AE634E" w:rsidP="006665D7">
            <w:pPr>
              <w:rPr>
                <w:rFonts w:cstheme="minorHAnsi"/>
              </w:rPr>
            </w:pPr>
            <w:r w:rsidRPr="00664EC2">
              <w:rPr>
                <w:rFonts w:cstheme="minorHAnsi"/>
              </w:rPr>
              <w:t>SMART, sprawdzanie złych sektorów, dynamiczne mapowanie uszkodzonych sektorów,</w:t>
            </w:r>
          </w:p>
        </w:tc>
        <w:tc>
          <w:tcPr>
            <w:tcW w:w="3261" w:type="dxa"/>
          </w:tcPr>
          <w:p w:rsidR="00AE634E" w:rsidRPr="00664EC2"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Język GUI</w:t>
            </w:r>
          </w:p>
        </w:tc>
        <w:tc>
          <w:tcPr>
            <w:tcW w:w="9072" w:type="dxa"/>
          </w:tcPr>
          <w:p w:rsidR="00AE634E" w:rsidRPr="00B624A9" w:rsidRDefault="00AE634E" w:rsidP="006665D7">
            <w:pPr>
              <w:rPr>
                <w:rFonts w:cstheme="minorHAnsi"/>
              </w:rPr>
            </w:pPr>
            <w:r>
              <w:rPr>
                <w:rFonts w:cstheme="minorHAnsi"/>
              </w:rPr>
              <w:t>polski, a</w:t>
            </w:r>
            <w:r w:rsidRPr="00B624A9">
              <w:rPr>
                <w:rFonts w:cstheme="minorHAnsi"/>
              </w:rPr>
              <w:t>ngielski</w:t>
            </w:r>
          </w:p>
        </w:tc>
        <w:tc>
          <w:tcPr>
            <w:tcW w:w="3261" w:type="dxa"/>
          </w:tcPr>
          <w:p w:rsidR="00AE634E"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Pobór mocy</w:t>
            </w:r>
          </w:p>
        </w:tc>
        <w:tc>
          <w:tcPr>
            <w:tcW w:w="9072" w:type="dxa"/>
          </w:tcPr>
          <w:p w:rsidR="00AE634E" w:rsidRPr="00664EC2" w:rsidRDefault="00AE634E" w:rsidP="006665D7">
            <w:pPr>
              <w:rPr>
                <w:rFonts w:cstheme="minorHAnsi"/>
              </w:rPr>
            </w:pPr>
            <w:r w:rsidRPr="00664EC2">
              <w:rPr>
                <w:rFonts w:cstheme="minorHAnsi"/>
              </w:rPr>
              <w:t xml:space="preserve">Max. </w:t>
            </w:r>
            <w:r>
              <w:rPr>
                <w:rFonts w:cstheme="minorHAnsi"/>
              </w:rPr>
              <w:t>50</w:t>
            </w:r>
            <w:r w:rsidRPr="00664EC2">
              <w:rPr>
                <w:rFonts w:cstheme="minorHAnsi"/>
              </w:rPr>
              <w:t xml:space="preserve">W / Hibernacja dysków max. </w:t>
            </w:r>
            <w:r>
              <w:rPr>
                <w:rFonts w:cstheme="minorHAnsi"/>
              </w:rPr>
              <w:t>23</w:t>
            </w:r>
            <w:r w:rsidRPr="00664EC2">
              <w:rPr>
                <w:rFonts w:cstheme="minorHAnsi"/>
              </w:rPr>
              <w:t>W</w:t>
            </w:r>
          </w:p>
        </w:tc>
        <w:tc>
          <w:tcPr>
            <w:tcW w:w="3261" w:type="dxa"/>
          </w:tcPr>
          <w:p w:rsidR="00AE634E" w:rsidRPr="00664EC2"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System plików</w:t>
            </w:r>
          </w:p>
        </w:tc>
        <w:tc>
          <w:tcPr>
            <w:tcW w:w="9072" w:type="dxa"/>
          </w:tcPr>
          <w:p w:rsidR="00AE634E" w:rsidRPr="00B624A9" w:rsidRDefault="00AE634E" w:rsidP="006665D7">
            <w:pPr>
              <w:jc w:val="left"/>
              <w:rPr>
                <w:rFonts w:cstheme="minorHAnsi"/>
              </w:rPr>
            </w:pPr>
            <w:r w:rsidRPr="00B624A9">
              <w:rPr>
                <w:rFonts w:cstheme="minorHAnsi"/>
              </w:rPr>
              <w:t xml:space="preserve">Dyski wewnętrzne Btrfs EXT4. </w:t>
            </w:r>
            <w:r>
              <w:rPr>
                <w:rFonts w:cstheme="minorHAnsi"/>
              </w:rPr>
              <w:br/>
            </w:r>
            <w:r w:rsidRPr="00B624A9">
              <w:rPr>
                <w:rFonts w:cstheme="minorHAnsi"/>
              </w:rPr>
              <w:t>Dyski zewnętrzne Btrfs, FAT, NTFS, EXT3, EXT4, HFS+, exFAT</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Liczba wolumenów</w:t>
            </w:r>
          </w:p>
        </w:tc>
        <w:tc>
          <w:tcPr>
            <w:tcW w:w="9072" w:type="dxa"/>
          </w:tcPr>
          <w:p w:rsidR="00AE634E" w:rsidRPr="00B624A9" w:rsidRDefault="00AE634E" w:rsidP="006665D7">
            <w:pPr>
              <w:rPr>
                <w:rFonts w:cstheme="minorHAnsi"/>
              </w:rPr>
            </w:pPr>
            <w:r w:rsidRPr="00B624A9">
              <w:rPr>
                <w:rFonts w:cstheme="minorHAnsi"/>
              </w:rPr>
              <w:t xml:space="preserve">Do 64 </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lastRenderedPageBreak/>
              <w:t>Liczba iSCSI Targetów</w:t>
            </w:r>
          </w:p>
        </w:tc>
        <w:tc>
          <w:tcPr>
            <w:tcW w:w="9072" w:type="dxa"/>
          </w:tcPr>
          <w:p w:rsidR="00AE634E" w:rsidRPr="00B624A9" w:rsidRDefault="00AE634E" w:rsidP="006665D7">
            <w:pPr>
              <w:rPr>
                <w:rFonts w:cstheme="minorHAnsi"/>
              </w:rPr>
            </w:pPr>
            <w:r w:rsidRPr="00B624A9">
              <w:rPr>
                <w:rFonts w:cstheme="minorHAnsi"/>
              </w:rPr>
              <w:t>Do 64</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Liczba iSCSI LUN</w:t>
            </w:r>
          </w:p>
        </w:tc>
        <w:tc>
          <w:tcPr>
            <w:tcW w:w="9072" w:type="dxa"/>
          </w:tcPr>
          <w:p w:rsidR="00AE634E" w:rsidRPr="00B624A9" w:rsidRDefault="00AE634E" w:rsidP="006665D7">
            <w:pPr>
              <w:rPr>
                <w:rFonts w:cstheme="minorHAnsi"/>
              </w:rPr>
            </w:pPr>
            <w:r w:rsidRPr="00B624A9">
              <w:rPr>
                <w:rFonts w:cstheme="minorHAnsi"/>
              </w:rPr>
              <w:t>Do 128</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Liczba kont użytkowników</w:t>
            </w:r>
          </w:p>
        </w:tc>
        <w:tc>
          <w:tcPr>
            <w:tcW w:w="9072" w:type="dxa"/>
          </w:tcPr>
          <w:p w:rsidR="00AE634E" w:rsidRPr="00B624A9" w:rsidRDefault="00AE634E" w:rsidP="006665D7">
            <w:pPr>
              <w:rPr>
                <w:rFonts w:cstheme="minorHAnsi"/>
              </w:rPr>
            </w:pPr>
            <w:r w:rsidRPr="00B624A9">
              <w:rPr>
                <w:rFonts w:cstheme="minorHAnsi"/>
              </w:rPr>
              <w:t>1024</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Liczba grup</w:t>
            </w:r>
          </w:p>
        </w:tc>
        <w:tc>
          <w:tcPr>
            <w:tcW w:w="9072" w:type="dxa"/>
          </w:tcPr>
          <w:p w:rsidR="00AE634E" w:rsidRPr="00B624A9" w:rsidRDefault="00AE634E" w:rsidP="006665D7">
            <w:pPr>
              <w:rPr>
                <w:rFonts w:cstheme="minorHAnsi"/>
              </w:rPr>
            </w:pPr>
            <w:r w:rsidRPr="00B624A9">
              <w:rPr>
                <w:rFonts w:cstheme="minorHAnsi"/>
              </w:rPr>
              <w:t>256</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Liczba udziałów</w:t>
            </w:r>
          </w:p>
        </w:tc>
        <w:tc>
          <w:tcPr>
            <w:tcW w:w="9072" w:type="dxa"/>
          </w:tcPr>
          <w:p w:rsidR="00AE634E" w:rsidRPr="00B624A9" w:rsidRDefault="00AE634E" w:rsidP="006665D7">
            <w:pPr>
              <w:rPr>
                <w:rFonts w:cstheme="minorHAnsi"/>
              </w:rPr>
            </w:pPr>
            <w:r w:rsidRPr="00B624A9">
              <w:rPr>
                <w:rFonts w:cstheme="minorHAnsi"/>
              </w:rPr>
              <w:t>256</w:t>
            </w:r>
          </w:p>
        </w:tc>
        <w:tc>
          <w:tcPr>
            <w:tcW w:w="3261" w:type="dxa"/>
          </w:tcPr>
          <w:p w:rsidR="00AE634E" w:rsidRPr="00B624A9"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Zasilanie</w:t>
            </w:r>
          </w:p>
        </w:tc>
        <w:tc>
          <w:tcPr>
            <w:tcW w:w="9072" w:type="dxa"/>
          </w:tcPr>
          <w:p w:rsidR="00AE634E" w:rsidRPr="00B624A9" w:rsidRDefault="00AE634E" w:rsidP="006665D7">
            <w:pPr>
              <w:rPr>
                <w:rFonts w:cstheme="minorHAnsi"/>
              </w:rPr>
            </w:pPr>
            <w:r>
              <w:rPr>
                <w:rFonts w:cstheme="minorHAnsi"/>
              </w:rPr>
              <w:t>Wbudowany zasilacz o mocy 250 W</w:t>
            </w:r>
          </w:p>
        </w:tc>
        <w:tc>
          <w:tcPr>
            <w:tcW w:w="3261" w:type="dxa"/>
          </w:tcPr>
          <w:p w:rsidR="00AE634E" w:rsidRDefault="00AE634E" w:rsidP="006665D7">
            <w:pPr>
              <w:rPr>
                <w:rFonts w:cstheme="minorHAnsi"/>
              </w:rPr>
            </w:pPr>
          </w:p>
        </w:tc>
      </w:tr>
      <w:tr w:rsidR="00AE634E" w:rsidRPr="00B624A9" w:rsidTr="0074030F">
        <w:tc>
          <w:tcPr>
            <w:tcW w:w="1701" w:type="dxa"/>
          </w:tcPr>
          <w:p w:rsidR="00AE634E" w:rsidRPr="00B624A9" w:rsidRDefault="00AE634E" w:rsidP="006665D7">
            <w:pPr>
              <w:rPr>
                <w:rFonts w:cstheme="minorHAnsi"/>
              </w:rPr>
            </w:pPr>
            <w:r w:rsidRPr="00B624A9">
              <w:rPr>
                <w:rFonts w:cstheme="minorHAnsi"/>
              </w:rPr>
              <w:t>Chłodzenie</w:t>
            </w:r>
          </w:p>
        </w:tc>
        <w:tc>
          <w:tcPr>
            <w:tcW w:w="9072" w:type="dxa"/>
          </w:tcPr>
          <w:p w:rsidR="00AE634E" w:rsidRPr="00B624A9" w:rsidRDefault="00AE634E" w:rsidP="006665D7">
            <w:pPr>
              <w:rPr>
                <w:rFonts w:cstheme="minorHAnsi"/>
              </w:rPr>
            </w:pPr>
            <w:r>
              <w:rPr>
                <w:rFonts w:cstheme="minorHAnsi"/>
              </w:rPr>
              <w:t>Aktywne (wbudowany wentylatory)</w:t>
            </w:r>
          </w:p>
        </w:tc>
        <w:tc>
          <w:tcPr>
            <w:tcW w:w="3261" w:type="dxa"/>
          </w:tcPr>
          <w:p w:rsidR="00AE634E" w:rsidRDefault="00AE634E" w:rsidP="006665D7">
            <w:pPr>
              <w:rPr>
                <w:rFonts w:cstheme="minorHAnsi"/>
              </w:rPr>
            </w:pPr>
          </w:p>
        </w:tc>
      </w:tr>
      <w:tr w:rsidR="00AE634E" w:rsidRPr="00B3624A" w:rsidTr="0074030F">
        <w:tc>
          <w:tcPr>
            <w:tcW w:w="1701" w:type="dxa"/>
          </w:tcPr>
          <w:p w:rsidR="00AE634E" w:rsidRPr="00B624A9" w:rsidRDefault="00AE634E" w:rsidP="006665D7">
            <w:pPr>
              <w:rPr>
                <w:rFonts w:cstheme="minorHAnsi"/>
              </w:rPr>
            </w:pPr>
            <w:r w:rsidRPr="00B624A9">
              <w:rPr>
                <w:rFonts w:cstheme="minorHAnsi"/>
              </w:rPr>
              <w:t>Gwarancja</w:t>
            </w:r>
          </w:p>
        </w:tc>
        <w:tc>
          <w:tcPr>
            <w:tcW w:w="9072" w:type="dxa"/>
          </w:tcPr>
          <w:p w:rsidR="00AE634E" w:rsidRPr="00664EC2" w:rsidRDefault="00AE634E" w:rsidP="006665D7">
            <w:pPr>
              <w:rPr>
                <w:rFonts w:cstheme="minorHAnsi"/>
              </w:rPr>
            </w:pPr>
            <w:r w:rsidRPr="00664EC2">
              <w:rPr>
                <w:rFonts w:cstheme="minorHAnsi"/>
              </w:rPr>
              <w:t>3 lata gwarancji door-to-door producenta lub autoryzowanego partnera producenta na urządzenie i dyski</w:t>
            </w:r>
          </w:p>
        </w:tc>
        <w:tc>
          <w:tcPr>
            <w:tcW w:w="3261" w:type="dxa"/>
          </w:tcPr>
          <w:p w:rsidR="00AE634E" w:rsidRPr="00664EC2" w:rsidRDefault="00AE634E" w:rsidP="006665D7">
            <w:pPr>
              <w:rPr>
                <w:rFonts w:cstheme="minorHAnsi"/>
              </w:rPr>
            </w:pPr>
          </w:p>
        </w:tc>
      </w:tr>
    </w:tbl>
    <w:p w:rsidR="0074030F" w:rsidRDefault="0074030F" w:rsidP="0074030F">
      <w:pPr>
        <w:pStyle w:val="Akapitzlist"/>
        <w:spacing w:after="0" w:line="276" w:lineRule="auto"/>
        <w:rPr>
          <w:rFonts w:cstheme="minorHAnsi"/>
          <w:b/>
          <w:color w:val="00B050"/>
        </w:rPr>
      </w:pPr>
    </w:p>
    <w:p w:rsidR="006665D7" w:rsidRPr="004102DA" w:rsidRDefault="006665D7" w:rsidP="0074030F">
      <w:pPr>
        <w:pStyle w:val="Akapitzlist"/>
        <w:spacing w:after="0" w:line="276" w:lineRule="auto"/>
        <w:rPr>
          <w:rFonts w:cstheme="minorHAnsi"/>
          <w:b/>
          <w:color w:val="00B050"/>
        </w:rPr>
      </w:pPr>
    </w:p>
    <w:tbl>
      <w:tblPr>
        <w:tblStyle w:val="Tabela-Siatka"/>
        <w:tblW w:w="13994" w:type="dxa"/>
        <w:tblLook w:val="04A0" w:firstRow="1" w:lastRow="0" w:firstColumn="1" w:lastColumn="0" w:noHBand="0" w:noVBand="1"/>
      </w:tblPr>
      <w:tblGrid>
        <w:gridCol w:w="1625"/>
        <w:gridCol w:w="9143"/>
        <w:gridCol w:w="3226"/>
      </w:tblGrid>
      <w:tr w:rsidR="0074030F" w:rsidTr="0074030F">
        <w:trPr>
          <w:trHeight w:val="1627"/>
        </w:trPr>
        <w:tc>
          <w:tcPr>
            <w:tcW w:w="10768" w:type="dxa"/>
            <w:gridSpan w:val="2"/>
          </w:tcPr>
          <w:p w:rsidR="0074030F" w:rsidRDefault="0074030F" w:rsidP="0074030F">
            <w:pPr>
              <w:jc w:val="center"/>
              <w:rPr>
                <w:rFonts w:cstheme="minorHAnsi"/>
                <w:b/>
                <w:color w:val="00B050"/>
              </w:rPr>
            </w:pPr>
            <w:r w:rsidRPr="004102DA">
              <w:rPr>
                <w:rFonts w:cstheme="minorHAnsi"/>
                <w:b/>
                <w:color w:val="00B050"/>
              </w:rPr>
              <w:t>Urządzenie wielofunkcyjne</w:t>
            </w:r>
          </w:p>
          <w:p w:rsidR="0074030F" w:rsidRDefault="0074030F" w:rsidP="0074030F">
            <w:pPr>
              <w:jc w:val="center"/>
              <w:rPr>
                <w:rFonts w:cstheme="minorHAnsi"/>
                <w:b/>
                <w:color w:val="00B050"/>
              </w:rPr>
            </w:pPr>
          </w:p>
          <w:p w:rsidR="0074030F" w:rsidRDefault="006008EC" w:rsidP="0074030F">
            <w:pPr>
              <w:jc w:val="center"/>
              <w:rPr>
                <w:rFonts w:cstheme="minorBidi"/>
                <w:b/>
              </w:rPr>
            </w:pPr>
            <w:r>
              <w:rPr>
                <w:rFonts w:cstheme="minorHAnsi"/>
                <w:b/>
              </w:rPr>
              <w:t xml:space="preserve">PRODUCENT I </w:t>
            </w:r>
            <w:r w:rsidR="0074030F">
              <w:rPr>
                <w:rFonts w:cstheme="minorHAnsi"/>
                <w:b/>
              </w:rPr>
              <w:t xml:space="preserve">MODEL </w:t>
            </w:r>
          </w:p>
          <w:p w:rsidR="0074030F" w:rsidRDefault="0074030F" w:rsidP="0074030F">
            <w:pPr>
              <w:jc w:val="center"/>
              <w:rPr>
                <w:i/>
                <w:color w:val="FF0000"/>
              </w:rPr>
            </w:pPr>
            <w:r w:rsidRPr="00AE634E">
              <w:rPr>
                <w:rFonts w:cstheme="minorBidi"/>
                <w:color w:val="FF0000"/>
              </w:rPr>
              <w:t>(</w:t>
            </w:r>
            <w:r>
              <w:rPr>
                <w:i/>
                <w:color w:val="FF0000"/>
              </w:rPr>
              <w:t>wypełnia Wykonawca):</w:t>
            </w:r>
          </w:p>
          <w:p w:rsidR="0074030F" w:rsidRPr="00AE634E" w:rsidRDefault="0074030F" w:rsidP="0074030F">
            <w:pPr>
              <w:jc w:val="center"/>
              <w:rPr>
                <w:rFonts w:cstheme="minorBidi"/>
                <w:i/>
                <w:color w:val="FF0000"/>
              </w:rPr>
            </w:pPr>
          </w:p>
          <w:p w:rsidR="0074030F" w:rsidRPr="0074030F" w:rsidRDefault="0074030F" w:rsidP="0074030F">
            <w:pPr>
              <w:jc w:val="center"/>
              <w:rPr>
                <w:rFonts w:cstheme="minorHAnsi"/>
                <w:b/>
                <w:color w:val="00B050"/>
              </w:rPr>
            </w:pPr>
            <w:r w:rsidRPr="00AE634E">
              <w:t>……………………………………….</w:t>
            </w:r>
          </w:p>
        </w:tc>
        <w:tc>
          <w:tcPr>
            <w:tcW w:w="3226" w:type="dxa"/>
          </w:tcPr>
          <w:p w:rsidR="0074030F" w:rsidRDefault="0074030F" w:rsidP="0074030F">
            <w:pPr>
              <w:jc w:val="center"/>
              <w:rPr>
                <w:rFonts w:cstheme="minorHAnsi"/>
                <w:b/>
              </w:rPr>
            </w:pPr>
            <w:r>
              <w:rPr>
                <w:rFonts w:cstheme="minorHAnsi"/>
                <w:b/>
              </w:rPr>
              <w:t xml:space="preserve">Propozycje Wykonawcy </w:t>
            </w:r>
          </w:p>
          <w:p w:rsidR="0074030F" w:rsidRDefault="0074030F" w:rsidP="0074030F">
            <w:pPr>
              <w:rPr>
                <w:rFonts w:cstheme="minorHAnsi"/>
                <w:bCs/>
              </w:rPr>
            </w:pPr>
            <w:r w:rsidRPr="00AE634E">
              <w:rPr>
                <w:rFonts w:cstheme="minorHAnsi"/>
                <w:i/>
                <w:color w:val="FF0000"/>
              </w:rPr>
              <w:t>Wykonawca ma obowiązek wypełnić tę kolumnę wpisując oferowane parametry bądź zapis „spełnia”</w:t>
            </w:r>
          </w:p>
        </w:tc>
      </w:tr>
      <w:tr w:rsidR="0074030F" w:rsidTr="0074030F">
        <w:tc>
          <w:tcPr>
            <w:tcW w:w="1625" w:type="dxa"/>
          </w:tcPr>
          <w:p w:rsidR="0074030F" w:rsidRDefault="0074030F" w:rsidP="006665D7">
            <w:pPr>
              <w:rPr>
                <w:rFonts w:cstheme="minorHAnsi"/>
                <w:bCs/>
              </w:rPr>
            </w:pPr>
            <w:r>
              <w:rPr>
                <w:rFonts w:cstheme="minorHAnsi"/>
                <w:bCs/>
              </w:rPr>
              <w:t>Technologia druku</w:t>
            </w:r>
          </w:p>
        </w:tc>
        <w:tc>
          <w:tcPr>
            <w:tcW w:w="9143" w:type="dxa"/>
          </w:tcPr>
          <w:p w:rsidR="0074030F" w:rsidRDefault="0074030F" w:rsidP="006665D7">
            <w:pPr>
              <w:rPr>
                <w:rFonts w:cstheme="minorHAnsi"/>
                <w:bCs/>
              </w:rPr>
            </w:pPr>
            <w:r>
              <w:rPr>
                <w:rFonts w:cstheme="minorHAnsi"/>
                <w:bCs/>
              </w:rPr>
              <w:t>Urządzenie laserowe</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Funkcje</w:t>
            </w:r>
          </w:p>
        </w:tc>
        <w:tc>
          <w:tcPr>
            <w:tcW w:w="9143" w:type="dxa"/>
          </w:tcPr>
          <w:p w:rsidR="0074030F" w:rsidRDefault="0074030F" w:rsidP="006665D7">
            <w:pPr>
              <w:rPr>
                <w:rFonts w:cstheme="minorHAnsi"/>
                <w:bCs/>
              </w:rPr>
            </w:pPr>
            <w:r>
              <w:rPr>
                <w:rFonts w:cstheme="minorHAnsi"/>
                <w:bCs/>
              </w:rPr>
              <w:t>Drukowania, kopiowanie, skanowanie</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Jakość druku</w:t>
            </w:r>
          </w:p>
        </w:tc>
        <w:tc>
          <w:tcPr>
            <w:tcW w:w="9143" w:type="dxa"/>
          </w:tcPr>
          <w:p w:rsidR="0074030F" w:rsidRDefault="0074030F" w:rsidP="006665D7">
            <w:pPr>
              <w:rPr>
                <w:rFonts w:cstheme="minorHAnsi"/>
                <w:bCs/>
              </w:rPr>
            </w:pPr>
            <w:r>
              <w:rPr>
                <w:rFonts w:cstheme="minorHAnsi"/>
                <w:bCs/>
              </w:rPr>
              <w:t>1200 x 1200 dpi</w:t>
            </w:r>
          </w:p>
        </w:tc>
        <w:tc>
          <w:tcPr>
            <w:tcW w:w="3226" w:type="dxa"/>
          </w:tcPr>
          <w:p w:rsidR="0074030F" w:rsidRDefault="0074030F" w:rsidP="006665D7">
            <w:pPr>
              <w:rPr>
                <w:rFonts w:cstheme="minorHAnsi"/>
                <w:bCs/>
              </w:rPr>
            </w:pPr>
          </w:p>
        </w:tc>
      </w:tr>
      <w:tr w:rsidR="0074030F" w:rsidRPr="00B3624A" w:rsidTr="0074030F">
        <w:tc>
          <w:tcPr>
            <w:tcW w:w="1625" w:type="dxa"/>
          </w:tcPr>
          <w:p w:rsidR="0074030F" w:rsidRDefault="0074030F" w:rsidP="006665D7">
            <w:pPr>
              <w:rPr>
                <w:rFonts w:cstheme="minorHAnsi"/>
                <w:bCs/>
              </w:rPr>
            </w:pPr>
            <w:r>
              <w:rPr>
                <w:rFonts w:cstheme="minorHAnsi"/>
                <w:bCs/>
              </w:rPr>
              <w:t>Normatywny cykl pracy</w:t>
            </w:r>
          </w:p>
        </w:tc>
        <w:tc>
          <w:tcPr>
            <w:tcW w:w="9143" w:type="dxa"/>
          </w:tcPr>
          <w:p w:rsidR="0074030F" w:rsidRDefault="0074030F" w:rsidP="006665D7">
            <w:pPr>
              <w:rPr>
                <w:rFonts w:cstheme="minorHAnsi"/>
                <w:bCs/>
              </w:rPr>
            </w:pPr>
            <w:r>
              <w:rPr>
                <w:rFonts w:cstheme="minorHAnsi"/>
                <w:bCs/>
              </w:rPr>
              <w:t>Do min. 80 000 stron A4 miesięcznie</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Automatyczny druk dwustronny</w:t>
            </w:r>
          </w:p>
        </w:tc>
        <w:tc>
          <w:tcPr>
            <w:tcW w:w="9143" w:type="dxa"/>
          </w:tcPr>
          <w:p w:rsidR="0074030F" w:rsidRDefault="0074030F" w:rsidP="006665D7">
            <w:pPr>
              <w:rPr>
                <w:rFonts w:cstheme="minorHAnsi"/>
                <w:bCs/>
              </w:rPr>
            </w:pPr>
            <w:r>
              <w:rPr>
                <w:rFonts w:cstheme="minorHAnsi"/>
                <w:bCs/>
              </w:rPr>
              <w:t>Tak</w:t>
            </w:r>
          </w:p>
        </w:tc>
        <w:tc>
          <w:tcPr>
            <w:tcW w:w="3226" w:type="dxa"/>
          </w:tcPr>
          <w:p w:rsidR="0074030F" w:rsidRDefault="0074030F" w:rsidP="006665D7">
            <w:pPr>
              <w:rPr>
                <w:rFonts w:cstheme="minorHAnsi"/>
                <w:bCs/>
              </w:rPr>
            </w:pPr>
          </w:p>
        </w:tc>
      </w:tr>
      <w:tr w:rsidR="0074030F" w:rsidRPr="00B3624A" w:rsidTr="0074030F">
        <w:tc>
          <w:tcPr>
            <w:tcW w:w="1625" w:type="dxa"/>
          </w:tcPr>
          <w:p w:rsidR="0074030F" w:rsidRDefault="0074030F" w:rsidP="006665D7">
            <w:pPr>
              <w:rPr>
                <w:rFonts w:cstheme="minorHAnsi"/>
                <w:bCs/>
              </w:rPr>
            </w:pPr>
            <w:r>
              <w:rPr>
                <w:rFonts w:cstheme="minorHAnsi"/>
                <w:bCs/>
              </w:rPr>
              <w:t>Prędkość druku</w:t>
            </w:r>
          </w:p>
        </w:tc>
        <w:tc>
          <w:tcPr>
            <w:tcW w:w="9143" w:type="dxa"/>
          </w:tcPr>
          <w:p w:rsidR="0074030F" w:rsidRDefault="0074030F" w:rsidP="006665D7">
            <w:pPr>
              <w:rPr>
                <w:rFonts w:cstheme="minorHAnsi"/>
                <w:bCs/>
              </w:rPr>
            </w:pPr>
            <w:r>
              <w:rPr>
                <w:rFonts w:cstheme="minorHAnsi"/>
                <w:bCs/>
              </w:rPr>
              <w:t>Do min/ 40 str./min (A4)</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Wyświetlacz</w:t>
            </w:r>
          </w:p>
        </w:tc>
        <w:tc>
          <w:tcPr>
            <w:tcW w:w="9143" w:type="dxa"/>
          </w:tcPr>
          <w:p w:rsidR="0074030F" w:rsidRDefault="0074030F" w:rsidP="006665D7">
            <w:pPr>
              <w:rPr>
                <w:rFonts w:cstheme="minorHAnsi"/>
                <w:bCs/>
              </w:rPr>
            </w:pPr>
            <w:r>
              <w:rPr>
                <w:rFonts w:cstheme="minorHAnsi"/>
                <w:bCs/>
              </w:rPr>
              <w:t>Min. 2,7” dotykowy</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Taktowanie procesora</w:t>
            </w:r>
          </w:p>
        </w:tc>
        <w:tc>
          <w:tcPr>
            <w:tcW w:w="9143" w:type="dxa"/>
          </w:tcPr>
          <w:p w:rsidR="0074030F" w:rsidRDefault="0074030F" w:rsidP="006665D7">
            <w:pPr>
              <w:rPr>
                <w:rFonts w:cstheme="minorHAnsi"/>
                <w:bCs/>
              </w:rPr>
            </w:pPr>
            <w:r>
              <w:rPr>
                <w:rFonts w:cstheme="minorHAnsi"/>
                <w:bCs/>
              </w:rPr>
              <w:t>Min. 1200 MHz</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 xml:space="preserve">Pamięć </w:t>
            </w:r>
          </w:p>
        </w:tc>
        <w:tc>
          <w:tcPr>
            <w:tcW w:w="9143" w:type="dxa"/>
          </w:tcPr>
          <w:p w:rsidR="0074030F" w:rsidRDefault="0074030F" w:rsidP="006665D7">
            <w:pPr>
              <w:rPr>
                <w:rFonts w:cstheme="minorHAnsi"/>
                <w:bCs/>
              </w:rPr>
            </w:pPr>
            <w:r>
              <w:rPr>
                <w:rFonts w:cstheme="minorHAnsi"/>
                <w:bCs/>
              </w:rPr>
              <w:t>Min. 512 MB</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Rozdzielczość kopiowania</w:t>
            </w:r>
          </w:p>
        </w:tc>
        <w:tc>
          <w:tcPr>
            <w:tcW w:w="9143" w:type="dxa"/>
          </w:tcPr>
          <w:p w:rsidR="0074030F" w:rsidRDefault="0074030F" w:rsidP="006665D7">
            <w:pPr>
              <w:rPr>
                <w:rFonts w:cstheme="minorHAnsi"/>
                <w:bCs/>
              </w:rPr>
            </w:pPr>
            <w:r>
              <w:rPr>
                <w:rFonts w:cstheme="minorHAnsi"/>
                <w:bCs/>
              </w:rPr>
              <w:t>600 x 600 dpi</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 xml:space="preserve">Rozdzielczość skanowania </w:t>
            </w:r>
          </w:p>
        </w:tc>
        <w:tc>
          <w:tcPr>
            <w:tcW w:w="9143" w:type="dxa"/>
          </w:tcPr>
          <w:p w:rsidR="0074030F" w:rsidRDefault="0074030F" w:rsidP="006665D7">
            <w:pPr>
              <w:rPr>
                <w:rFonts w:cstheme="minorHAnsi"/>
                <w:bCs/>
              </w:rPr>
            </w:pPr>
            <w:r>
              <w:rPr>
                <w:rFonts w:cstheme="minorHAnsi"/>
                <w:bCs/>
              </w:rPr>
              <w:t>1200 x 1200 dpi</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lastRenderedPageBreak/>
              <w:t xml:space="preserve">Technologia skanowania </w:t>
            </w:r>
          </w:p>
        </w:tc>
        <w:tc>
          <w:tcPr>
            <w:tcW w:w="9143" w:type="dxa"/>
          </w:tcPr>
          <w:p w:rsidR="0074030F" w:rsidRDefault="0074030F" w:rsidP="006665D7">
            <w:pPr>
              <w:rPr>
                <w:rFonts w:cstheme="minorHAnsi"/>
                <w:bCs/>
              </w:rPr>
            </w:pPr>
            <w:r>
              <w:rPr>
                <w:rFonts w:cstheme="minorHAnsi"/>
                <w:bCs/>
              </w:rPr>
              <w:t>Czujnik CIS</w:t>
            </w:r>
          </w:p>
        </w:tc>
        <w:tc>
          <w:tcPr>
            <w:tcW w:w="3226" w:type="dxa"/>
          </w:tcPr>
          <w:p w:rsidR="0074030F" w:rsidRDefault="0074030F" w:rsidP="006665D7">
            <w:pPr>
              <w:rPr>
                <w:rFonts w:cstheme="minorHAnsi"/>
                <w:bCs/>
              </w:rPr>
            </w:pPr>
          </w:p>
        </w:tc>
      </w:tr>
      <w:tr w:rsidR="0074030F" w:rsidRPr="00B3624A" w:rsidTr="0074030F">
        <w:tc>
          <w:tcPr>
            <w:tcW w:w="1625" w:type="dxa"/>
          </w:tcPr>
          <w:p w:rsidR="0074030F" w:rsidRDefault="0074030F" w:rsidP="006665D7">
            <w:pPr>
              <w:rPr>
                <w:rFonts w:cstheme="minorHAnsi"/>
                <w:bCs/>
              </w:rPr>
            </w:pPr>
            <w:r>
              <w:rPr>
                <w:rFonts w:cstheme="minorHAnsi"/>
                <w:bCs/>
              </w:rPr>
              <w:t xml:space="preserve">Szybkość skanowania </w:t>
            </w:r>
          </w:p>
        </w:tc>
        <w:tc>
          <w:tcPr>
            <w:tcW w:w="9143" w:type="dxa"/>
          </w:tcPr>
          <w:p w:rsidR="0074030F" w:rsidRDefault="0074030F" w:rsidP="006665D7">
            <w:pPr>
              <w:rPr>
                <w:rFonts w:cstheme="minorHAnsi"/>
                <w:bCs/>
              </w:rPr>
            </w:pPr>
            <w:r>
              <w:rPr>
                <w:rFonts w:cstheme="minorHAnsi"/>
                <w:bCs/>
              </w:rPr>
              <w:t>Min. 29 str./min. w czerni, 20 str./min. w kolorze</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Automatyczny podajnik dokumentów</w:t>
            </w:r>
          </w:p>
        </w:tc>
        <w:tc>
          <w:tcPr>
            <w:tcW w:w="9143" w:type="dxa"/>
          </w:tcPr>
          <w:p w:rsidR="0074030F" w:rsidRDefault="0074030F" w:rsidP="006665D7">
            <w:pPr>
              <w:rPr>
                <w:rFonts w:cstheme="minorHAnsi"/>
                <w:bCs/>
              </w:rPr>
            </w:pPr>
            <w:r>
              <w:rPr>
                <w:rFonts w:cstheme="minorHAnsi"/>
                <w:bCs/>
              </w:rPr>
              <w:t>Tak</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Format plików zeskanowanych obrazów</w:t>
            </w:r>
          </w:p>
        </w:tc>
        <w:tc>
          <w:tcPr>
            <w:tcW w:w="9143" w:type="dxa"/>
          </w:tcPr>
          <w:p w:rsidR="0074030F" w:rsidRDefault="0074030F" w:rsidP="006665D7">
            <w:pPr>
              <w:rPr>
                <w:rFonts w:cstheme="minorHAnsi"/>
                <w:bCs/>
              </w:rPr>
            </w:pPr>
            <w:r>
              <w:rPr>
                <w:rFonts w:cstheme="minorHAnsi"/>
                <w:bCs/>
              </w:rPr>
              <w:t>PDF, JPG, TIFF</w:t>
            </w:r>
          </w:p>
        </w:tc>
        <w:tc>
          <w:tcPr>
            <w:tcW w:w="3226" w:type="dxa"/>
          </w:tcPr>
          <w:p w:rsidR="0074030F" w:rsidRDefault="0074030F" w:rsidP="006665D7">
            <w:pPr>
              <w:rPr>
                <w:rFonts w:cstheme="minorHAnsi"/>
                <w:bCs/>
              </w:rPr>
            </w:pPr>
          </w:p>
        </w:tc>
      </w:tr>
      <w:tr w:rsidR="0074030F" w:rsidTr="0074030F">
        <w:tc>
          <w:tcPr>
            <w:tcW w:w="1625" w:type="dxa"/>
          </w:tcPr>
          <w:p w:rsidR="0074030F" w:rsidRDefault="0074030F" w:rsidP="006665D7">
            <w:pPr>
              <w:rPr>
                <w:rFonts w:cstheme="minorHAnsi"/>
                <w:bCs/>
              </w:rPr>
            </w:pPr>
            <w:r>
              <w:rPr>
                <w:rFonts w:cstheme="minorHAnsi"/>
                <w:bCs/>
              </w:rPr>
              <w:t>Dwustronne skanowanie</w:t>
            </w:r>
          </w:p>
        </w:tc>
        <w:tc>
          <w:tcPr>
            <w:tcW w:w="9143" w:type="dxa"/>
          </w:tcPr>
          <w:p w:rsidR="0074030F" w:rsidRDefault="0074030F" w:rsidP="006665D7">
            <w:pPr>
              <w:rPr>
                <w:rFonts w:cstheme="minorHAnsi"/>
                <w:bCs/>
              </w:rPr>
            </w:pPr>
            <w:r>
              <w:rPr>
                <w:rFonts w:cstheme="minorHAnsi"/>
                <w:bCs/>
              </w:rPr>
              <w:t>Tak</w:t>
            </w:r>
          </w:p>
        </w:tc>
        <w:tc>
          <w:tcPr>
            <w:tcW w:w="3226" w:type="dxa"/>
          </w:tcPr>
          <w:p w:rsidR="0074030F" w:rsidRDefault="0074030F" w:rsidP="006665D7">
            <w:pPr>
              <w:rPr>
                <w:rFonts w:cstheme="minorHAnsi"/>
                <w:bCs/>
              </w:rPr>
            </w:pPr>
          </w:p>
        </w:tc>
      </w:tr>
      <w:tr w:rsidR="0074030F" w:rsidRPr="00C409DD" w:rsidTr="0074030F">
        <w:tc>
          <w:tcPr>
            <w:tcW w:w="1625" w:type="dxa"/>
          </w:tcPr>
          <w:p w:rsidR="0074030F" w:rsidRDefault="0074030F" w:rsidP="006665D7">
            <w:pPr>
              <w:rPr>
                <w:rFonts w:cstheme="minorHAnsi"/>
                <w:bCs/>
              </w:rPr>
            </w:pPr>
            <w:r>
              <w:rPr>
                <w:rFonts w:cstheme="minorHAnsi"/>
                <w:bCs/>
              </w:rPr>
              <w:t>Łączność</w:t>
            </w:r>
          </w:p>
        </w:tc>
        <w:tc>
          <w:tcPr>
            <w:tcW w:w="9143" w:type="dxa"/>
          </w:tcPr>
          <w:p w:rsidR="0074030F" w:rsidRPr="00B3624A" w:rsidRDefault="0074030F" w:rsidP="006665D7">
            <w:pPr>
              <w:rPr>
                <w:rFonts w:cstheme="minorHAnsi"/>
                <w:bCs/>
              </w:rPr>
            </w:pPr>
            <w:r w:rsidRPr="00B3624A">
              <w:rPr>
                <w:rFonts w:cstheme="minorHAnsi"/>
                <w:bCs/>
              </w:rPr>
              <w:t>1 x USB</w:t>
            </w:r>
          </w:p>
          <w:p w:rsidR="0074030F" w:rsidRDefault="0074030F" w:rsidP="006665D7">
            <w:pPr>
              <w:rPr>
                <w:rFonts w:cstheme="minorHAnsi"/>
                <w:bCs/>
              </w:rPr>
            </w:pPr>
            <w:r w:rsidRPr="00C409DD">
              <w:rPr>
                <w:rFonts w:cstheme="minorHAnsi"/>
                <w:bCs/>
              </w:rPr>
              <w:t>1 x RJ-45 10/100/1000 Mb/s BASE</w:t>
            </w:r>
            <w:r>
              <w:rPr>
                <w:rFonts w:cstheme="minorHAnsi"/>
                <w:bCs/>
              </w:rPr>
              <w:t>-T</w:t>
            </w:r>
          </w:p>
          <w:p w:rsidR="0074030F" w:rsidRPr="00C409DD" w:rsidRDefault="0074030F" w:rsidP="006665D7">
            <w:pPr>
              <w:rPr>
                <w:rFonts w:cstheme="minorHAnsi"/>
                <w:bCs/>
              </w:rPr>
            </w:pPr>
            <w:r>
              <w:rPr>
                <w:rFonts w:cstheme="minorHAnsi"/>
                <w:bCs/>
              </w:rPr>
              <w:t>Karta Wi-Fi</w:t>
            </w:r>
          </w:p>
        </w:tc>
        <w:tc>
          <w:tcPr>
            <w:tcW w:w="3226" w:type="dxa"/>
          </w:tcPr>
          <w:p w:rsidR="0074030F" w:rsidRPr="00B3624A" w:rsidRDefault="0074030F" w:rsidP="006665D7">
            <w:pPr>
              <w:rPr>
                <w:rFonts w:cstheme="minorHAnsi"/>
                <w:bCs/>
              </w:rPr>
            </w:pPr>
          </w:p>
        </w:tc>
      </w:tr>
      <w:tr w:rsidR="0074030F" w:rsidRPr="00B3624A" w:rsidTr="0074030F">
        <w:tc>
          <w:tcPr>
            <w:tcW w:w="1625" w:type="dxa"/>
          </w:tcPr>
          <w:p w:rsidR="0074030F" w:rsidRDefault="0074030F" w:rsidP="006665D7">
            <w:pPr>
              <w:rPr>
                <w:rFonts w:cstheme="minorHAnsi"/>
                <w:bCs/>
              </w:rPr>
            </w:pPr>
            <w:r>
              <w:rPr>
                <w:rFonts w:cstheme="minorHAnsi"/>
                <w:bCs/>
              </w:rPr>
              <w:t>Akcesoria w zestawie</w:t>
            </w:r>
          </w:p>
        </w:tc>
        <w:tc>
          <w:tcPr>
            <w:tcW w:w="9143" w:type="dxa"/>
          </w:tcPr>
          <w:p w:rsidR="0074030F" w:rsidRDefault="0074030F" w:rsidP="006665D7">
            <w:pPr>
              <w:rPr>
                <w:rFonts w:cstheme="minorHAnsi"/>
                <w:bCs/>
              </w:rPr>
            </w:pPr>
            <w:r>
              <w:rPr>
                <w:rFonts w:cstheme="minorHAnsi"/>
                <w:bCs/>
              </w:rPr>
              <w:t>Oryginalny toner czarny (ok. 2900 stron)</w:t>
            </w:r>
          </w:p>
        </w:tc>
        <w:tc>
          <w:tcPr>
            <w:tcW w:w="3226" w:type="dxa"/>
          </w:tcPr>
          <w:p w:rsidR="0074030F" w:rsidRDefault="0074030F" w:rsidP="006665D7">
            <w:pPr>
              <w:rPr>
                <w:rFonts w:cstheme="minorHAnsi"/>
                <w:bCs/>
              </w:rPr>
            </w:pPr>
          </w:p>
        </w:tc>
      </w:tr>
      <w:tr w:rsidR="0074030F" w:rsidRPr="00B3624A" w:rsidTr="0074030F">
        <w:tc>
          <w:tcPr>
            <w:tcW w:w="1625" w:type="dxa"/>
          </w:tcPr>
          <w:p w:rsidR="0074030F" w:rsidRDefault="0074030F" w:rsidP="006665D7">
            <w:pPr>
              <w:rPr>
                <w:rFonts w:cstheme="minorHAnsi"/>
                <w:bCs/>
              </w:rPr>
            </w:pPr>
            <w:r>
              <w:rPr>
                <w:rFonts w:cstheme="minorHAnsi"/>
                <w:bCs/>
              </w:rPr>
              <w:t>Gwarancja</w:t>
            </w:r>
          </w:p>
        </w:tc>
        <w:tc>
          <w:tcPr>
            <w:tcW w:w="9143" w:type="dxa"/>
          </w:tcPr>
          <w:p w:rsidR="0074030F" w:rsidRDefault="0074030F" w:rsidP="006665D7">
            <w:pPr>
              <w:rPr>
                <w:rFonts w:cstheme="minorHAnsi"/>
                <w:bCs/>
              </w:rPr>
            </w:pPr>
            <w:r>
              <w:rPr>
                <w:rFonts w:cstheme="minorHAnsi"/>
                <w:bCs/>
              </w:rPr>
              <w:t>Min. 12 miesięcy gwarancji door-to-door producenta lub autoryzowanego partnera producenta</w:t>
            </w:r>
          </w:p>
        </w:tc>
        <w:tc>
          <w:tcPr>
            <w:tcW w:w="3226" w:type="dxa"/>
          </w:tcPr>
          <w:p w:rsidR="0074030F" w:rsidRDefault="0074030F" w:rsidP="006665D7">
            <w:pPr>
              <w:rPr>
                <w:rFonts w:cstheme="minorHAnsi"/>
                <w:bCs/>
              </w:rPr>
            </w:pPr>
          </w:p>
        </w:tc>
      </w:tr>
    </w:tbl>
    <w:p w:rsidR="006665D7" w:rsidRDefault="006665D7" w:rsidP="006665D7">
      <w:pPr>
        <w:rPr>
          <w:rFonts w:cstheme="minorHAnsi"/>
          <w:bCs/>
          <w:sz w:val="20"/>
          <w:szCs w:val="20"/>
        </w:rPr>
      </w:pPr>
    </w:p>
    <w:p w:rsidR="006665D7" w:rsidRPr="00A34E2B" w:rsidRDefault="006665D7" w:rsidP="0074030F">
      <w:pPr>
        <w:pStyle w:val="Akapitzlist"/>
        <w:spacing w:after="0" w:line="276" w:lineRule="auto"/>
        <w:rPr>
          <w:rFonts w:cstheme="minorHAnsi"/>
          <w:b/>
          <w:color w:val="00B050"/>
        </w:rPr>
      </w:pPr>
    </w:p>
    <w:tbl>
      <w:tblPr>
        <w:tblStyle w:val="Tabela-Siatka"/>
        <w:tblW w:w="14029" w:type="dxa"/>
        <w:tblLook w:val="04A0" w:firstRow="1" w:lastRow="0" w:firstColumn="1" w:lastColumn="0" w:noHBand="0" w:noVBand="1"/>
      </w:tblPr>
      <w:tblGrid>
        <w:gridCol w:w="1555"/>
        <w:gridCol w:w="9213"/>
        <w:gridCol w:w="3261"/>
      </w:tblGrid>
      <w:tr w:rsidR="0074030F" w:rsidTr="00AD078D">
        <w:tc>
          <w:tcPr>
            <w:tcW w:w="10768" w:type="dxa"/>
            <w:gridSpan w:val="2"/>
          </w:tcPr>
          <w:p w:rsidR="0074030F" w:rsidRDefault="0074030F" w:rsidP="0074030F">
            <w:pPr>
              <w:jc w:val="center"/>
              <w:rPr>
                <w:rFonts w:cstheme="minorHAnsi"/>
                <w:b/>
                <w:color w:val="00B050"/>
              </w:rPr>
            </w:pPr>
            <w:r w:rsidRPr="00A34E2B">
              <w:rPr>
                <w:rFonts w:cstheme="minorHAnsi"/>
                <w:b/>
                <w:color w:val="00B050"/>
              </w:rPr>
              <w:t>Zasilacz awaryjny typ 1 – 2 szt.</w:t>
            </w:r>
          </w:p>
          <w:p w:rsidR="0074030F" w:rsidRDefault="0074030F" w:rsidP="0074030F">
            <w:pPr>
              <w:jc w:val="center"/>
              <w:rPr>
                <w:rFonts w:cstheme="minorHAnsi"/>
                <w:b/>
              </w:rPr>
            </w:pPr>
          </w:p>
          <w:p w:rsidR="0074030F" w:rsidRDefault="006008EC" w:rsidP="0074030F">
            <w:pPr>
              <w:jc w:val="center"/>
              <w:rPr>
                <w:rFonts w:cstheme="minorBidi"/>
                <w:b/>
              </w:rPr>
            </w:pPr>
            <w:r>
              <w:rPr>
                <w:rFonts w:cstheme="minorHAnsi"/>
                <w:b/>
              </w:rPr>
              <w:t xml:space="preserve">PRODUCENT I </w:t>
            </w:r>
            <w:r w:rsidR="0074030F">
              <w:rPr>
                <w:rFonts w:cstheme="minorHAnsi"/>
                <w:b/>
              </w:rPr>
              <w:t>MODEL</w:t>
            </w:r>
          </w:p>
          <w:p w:rsidR="0074030F" w:rsidRDefault="0074030F" w:rsidP="0074030F">
            <w:pPr>
              <w:jc w:val="center"/>
              <w:rPr>
                <w:i/>
                <w:color w:val="FF0000"/>
              </w:rPr>
            </w:pPr>
            <w:r w:rsidRPr="00AE634E">
              <w:rPr>
                <w:rFonts w:cstheme="minorBidi"/>
                <w:color w:val="FF0000"/>
              </w:rPr>
              <w:t>(</w:t>
            </w:r>
            <w:r>
              <w:rPr>
                <w:i/>
                <w:color w:val="FF0000"/>
              </w:rPr>
              <w:t>wypełnia Wykonawca):</w:t>
            </w:r>
          </w:p>
          <w:p w:rsidR="0074030F" w:rsidRPr="00AE634E" w:rsidRDefault="0074030F" w:rsidP="0074030F">
            <w:pPr>
              <w:jc w:val="center"/>
              <w:rPr>
                <w:rFonts w:cstheme="minorBidi"/>
                <w:i/>
                <w:color w:val="FF0000"/>
              </w:rPr>
            </w:pPr>
          </w:p>
          <w:p w:rsidR="0074030F" w:rsidRPr="0074030F" w:rsidRDefault="0074030F" w:rsidP="0074030F">
            <w:pPr>
              <w:jc w:val="center"/>
              <w:rPr>
                <w:rFonts w:cstheme="minorHAnsi"/>
                <w:b/>
                <w:color w:val="00B050"/>
              </w:rPr>
            </w:pPr>
            <w:r w:rsidRPr="00AE634E">
              <w:t>……………………………………….</w:t>
            </w:r>
          </w:p>
        </w:tc>
        <w:tc>
          <w:tcPr>
            <w:tcW w:w="3261" w:type="dxa"/>
          </w:tcPr>
          <w:p w:rsidR="0074030F" w:rsidRDefault="0074030F" w:rsidP="0074030F">
            <w:pPr>
              <w:jc w:val="center"/>
              <w:rPr>
                <w:rFonts w:cstheme="minorHAnsi"/>
                <w:b/>
              </w:rPr>
            </w:pPr>
            <w:r>
              <w:rPr>
                <w:rFonts w:cstheme="minorHAnsi"/>
                <w:b/>
              </w:rPr>
              <w:t xml:space="preserve">Propozycje Wykonawcy </w:t>
            </w:r>
          </w:p>
          <w:p w:rsidR="0074030F" w:rsidRDefault="0074030F" w:rsidP="0074030F">
            <w:pPr>
              <w:rPr>
                <w:rFonts w:cstheme="minorHAnsi"/>
                <w:bCs/>
              </w:rPr>
            </w:pPr>
            <w:r w:rsidRPr="00AE634E">
              <w:rPr>
                <w:rFonts w:cstheme="minorHAnsi"/>
                <w:i/>
                <w:color w:val="FF0000"/>
              </w:rPr>
              <w:t>Wykonawca ma obowiązek wypełnić tę kolumnę wpisując oferowane parametry bądź zapis „spełnia”</w:t>
            </w:r>
          </w:p>
        </w:tc>
      </w:tr>
      <w:tr w:rsidR="0074030F" w:rsidTr="0074030F">
        <w:tc>
          <w:tcPr>
            <w:tcW w:w="1555" w:type="dxa"/>
          </w:tcPr>
          <w:p w:rsidR="0074030F" w:rsidRDefault="0074030F" w:rsidP="006665D7">
            <w:pPr>
              <w:rPr>
                <w:rFonts w:cstheme="minorHAnsi"/>
                <w:bCs/>
              </w:rPr>
            </w:pPr>
            <w:r>
              <w:rPr>
                <w:rFonts w:cstheme="minorHAnsi"/>
                <w:bCs/>
              </w:rPr>
              <w:t>Topologia</w:t>
            </w:r>
          </w:p>
        </w:tc>
        <w:tc>
          <w:tcPr>
            <w:tcW w:w="9213" w:type="dxa"/>
          </w:tcPr>
          <w:p w:rsidR="0074030F" w:rsidRDefault="0074030F" w:rsidP="006665D7">
            <w:pPr>
              <w:rPr>
                <w:rFonts w:cstheme="minorHAnsi"/>
                <w:bCs/>
              </w:rPr>
            </w:pPr>
            <w:r>
              <w:rPr>
                <w:rFonts w:cstheme="minorHAnsi"/>
                <w:bCs/>
              </w:rPr>
              <w:t>Line interactive</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Obudowa</w:t>
            </w:r>
          </w:p>
        </w:tc>
        <w:tc>
          <w:tcPr>
            <w:tcW w:w="9213" w:type="dxa"/>
          </w:tcPr>
          <w:p w:rsidR="0074030F" w:rsidRDefault="0074030F" w:rsidP="006665D7">
            <w:pPr>
              <w:rPr>
                <w:rFonts w:cstheme="minorHAnsi"/>
                <w:bCs/>
              </w:rPr>
            </w:pPr>
            <w:r>
              <w:rPr>
                <w:rFonts w:cstheme="minorHAnsi"/>
                <w:bCs/>
              </w:rPr>
              <w:t>Tower</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Moc znamionowa</w:t>
            </w:r>
          </w:p>
        </w:tc>
        <w:tc>
          <w:tcPr>
            <w:tcW w:w="9213" w:type="dxa"/>
          </w:tcPr>
          <w:p w:rsidR="0074030F" w:rsidRDefault="0074030F" w:rsidP="006665D7">
            <w:pPr>
              <w:rPr>
                <w:rFonts w:cstheme="minorHAnsi"/>
                <w:bCs/>
              </w:rPr>
            </w:pPr>
            <w:r>
              <w:rPr>
                <w:rFonts w:cstheme="minorHAnsi"/>
                <w:bCs/>
              </w:rPr>
              <w:t>700 VA / 360 W</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Czas podtrzymania (dla 50%)</w:t>
            </w:r>
          </w:p>
        </w:tc>
        <w:tc>
          <w:tcPr>
            <w:tcW w:w="9213" w:type="dxa"/>
          </w:tcPr>
          <w:p w:rsidR="0074030F" w:rsidRDefault="0074030F" w:rsidP="006665D7">
            <w:pPr>
              <w:rPr>
                <w:rFonts w:cstheme="minorHAnsi"/>
                <w:bCs/>
              </w:rPr>
            </w:pPr>
            <w:r>
              <w:rPr>
                <w:rFonts w:cstheme="minorHAnsi"/>
                <w:bCs/>
              </w:rPr>
              <w:t>Min. 5 min 2 sek</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Napięcie wejściowe</w:t>
            </w:r>
          </w:p>
        </w:tc>
        <w:tc>
          <w:tcPr>
            <w:tcW w:w="9213" w:type="dxa"/>
          </w:tcPr>
          <w:p w:rsidR="0074030F" w:rsidRDefault="0074030F" w:rsidP="006665D7">
            <w:pPr>
              <w:rPr>
                <w:rFonts w:cstheme="minorHAnsi"/>
                <w:bCs/>
              </w:rPr>
            </w:pPr>
            <w:r>
              <w:rPr>
                <w:rFonts w:cstheme="minorHAnsi"/>
                <w:bCs/>
              </w:rPr>
              <w:t>230 V AC</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lastRenderedPageBreak/>
              <w:t>Czas przełączania</w:t>
            </w:r>
          </w:p>
        </w:tc>
        <w:tc>
          <w:tcPr>
            <w:tcW w:w="9213" w:type="dxa"/>
          </w:tcPr>
          <w:p w:rsidR="0074030F" w:rsidRDefault="0074030F" w:rsidP="006665D7">
            <w:pPr>
              <w:rPr>
                <w:rFonts w:cstheme="minorHAnsi"/>
                <w:bCs/>
              </w:rPr>
            </w:pPr>
            <w:r>
              <w:rPr>
                <w:rFonts w:cstheme="minorHAnsi"/>
                <w:bCs/>
              </w:rPr>
              <w:t>Maks. 10 ms</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Typ przebiegu</w:t>
            </w:r>
          </w:p>
        </w:tc>
        <w:tc>
          <w:tcPr>
            <w:tcW w:w="9213" w:type="dxa"/>
          </w:tcPr>
          <w:p w:rsidR="0074030F" w:rsidRDefault="0074030F" w:rsidP="006665D7">
            <w:pPr>
              <w:rPr>
                <w:rFonts w:cstheme="minorHAnsi"/>
                <w:bCs/>
              </w:rPr>
            </w:pPr>
            <w:r>
              <w:rPr>
                <w:rFonts w:cstheme="minorHAnsi"/>
                <w:bCs/>
              </w:rPr>
              <w:t>Schodkowa aproksymacja sinusoidy</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Częstotliwość na wyjściu</w:t>
            </w:r>
          </w:p>
        </w:tc>
        <w:tc>
          <w:tcPr>
            <w:tcW w:w="9213" w:type="dxa"/>
          </w:tcPr>
          <w:p w:rsidR="0074030F" w:rsidRDefault="0074030F" w:rsidP="006665D7">
            <w:pPr>
              <w:rPr>
                <w:rFonts w:cstheme="minorHAnsi"/>
                <w:bCs/>
              </w:rPr>
            </w:pPr>
            <w:r>
              <w:rPr>
                <w:rFonts w:cstheme="minorHAnsi"/>
                <w:bCs/>
              </w:rPr>
              <w:t>50/60 Hz +/- 1 Hz</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Wymiary</w:t>
            </w:r>
          </w:p>
        </w:tc>
        <w:tc>
          <w:tcPr>
            <w:tcW w:w="9213" w:type="dxa"/>
          </w:tcPr>
          <w:p w:rsidR="0074030F" w:rsidRDefault="0074030F" w:rsidP="006665D7">
            <w:pPr>
              <w:rPr>
                <w:rFonts w:cstheme="minorHAnsi"/>
                <w:bCs/>
              </w:rPr>
            </w:pPr>
            <w:r>
              <w:rPr>
                <w:rFonts w:cstheme="minorHAnsi"/>
                <w:bCs/>
              </w:rPr>
              <w:t>Maks. 139 x 99 x 311 mm</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Waga</w:t>
            </w:r>
          </w:p>
        </w:tc>
        <w:tc>
          <w:tcPr>
            <w:tcW w:w="9213" w:type="dxa"/>
          </w:tcPr>
          <w:p w:rsidR="0074030F" w:rsidRDefault="0074030F" w:rsidP="006665D7">
            <w:pPr>
              <w:rPr>
                <w:rFonts w:cstheme="minorHAnsi"/>
                <w:bCs/>
              </w:rPr>
            </w:pPr>
            <w:r>
              <w:rPr>
                <w:rFonts w:cstheme="minorHAnsi"/>
                <w:bCs/>
              </w:rPr>
              <w:t>Maks. 4,3 kg</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Wejście</w:t>
            </w:r>
          </w:p>
        </w:tc>
        <w:tc>
          <w:tcPr>
            <w:tcW w:w="9213" w:type="dxa"/>
          </w:tcPr>
          <w:p w:rsidR="0074030F" w:rsidRDefault="0074030F" w:rsidP="006665D7">
            <w:pPr>
              <w:rPr>
                <w:rFonts w:cstheme="minorHAnsi"/>
                <w:bCs/>
              </w:rPr>
            </w:pPr>
            <w:r>
              <w:rPr>
                <w:rFonts w:cstheme="minorHAnsi"/>
                <w:bCs/>
              </w:rPr>
              <w:t>1 x Schuko</w:t>
            </w:r>
          </w:p>
        </w:tc>
        <w:tc>
          <w:tcPr>
            <w:tcW w:w="3261" w:type="dxa"/>
          </w:tcPr>
          <w:p w:rsidR="0074030F" w:rsidRDefault="0074030F" w:rsidP="006665D7">
            <w:pPr>
              <w:rPr>
                <w:rFonts w:cstheme="minorHAnsi"/>
                <w:bCs/>
              </w:rPr>
            </w:pPr>
          </w:p>
        </w:tc>
      </w:tr>
      <w:tr w:rsidR="0074030F" w:rsidTr="0074030F">
        <w:tc>
          <w:tcPr>
            <w:tcW w:w="1555" w:type="dxa"/>
          </w:tcPr>
          <w:p w:rsidR="0074030F" w:rsidRDefault="0074030F" w:rsidP="006665D7">
            <w:pPr>
              <w:rPr>
                <w:rFonts w:cstheme="minorHAnsi"/>
                <w:bCs/>
              </w:rPr>
            </w:pPr>
            <w:r>
              <w:rPr>
                <w:rFonts w:cstheme="minorHAnsi"/>
                <w:bCs/>
              </w:rPr>
              <w:t xml:space="preserve">Wyjście </w:t>
            </w:r>
          </w:p>
        </w:tc>
        <w:tc>
          <w:tcPr>
            <w:tcW w:w="9213" w:type="dxa"/>
          </w:tcPr>
          <w:p w:rsidR="0074030F" w:rsidRDefault="0074030F" w:rsidP="006665D7">
            <w:pPr>
              <w:rPr>
                <w:rFonts w:cstheme="minorHAnsi"/>
                <w:bCs/>
              </w:rPr>
            </w:pPr>
            <w:r>
              <w:rPr>
                <w:rFonts w:cstheme="minorHAnsi"/>
                <w:bCs/>
              </w:rPr>
              <w:t>2 x Schuko</w:t>
            </w:r>
          </w:p>
        </w:tc>
        <w:tc>
          <w:tcPr>
            <w:tcW w:w="3261" w:type="dxa"/>
          </w:tcPr>
          <w:p w:rsidR="0074030F" w:rsidRDefault="0074030F" w:rsidP="006665D7">
            <w:pPr>
              <w:rPr>
                <w:rFonts w:cstheme="minorHAnsi"/>
                <w:bCs/>
              </w:rPr>
            </w:pPr>
          </w:p>
        </w:tc>
      </w:tr>
      <w:tr w:rsidR="0074030F" w:rsidRPr="00B3624A" w:rsidTr="0074030F">
        <w:tc>
          <w:tcPr>
            <w:tcW w:w="1555" w:type="dxa"/>
          </w:tcPr>
          <w:p w:rsidR="0074030F" w:rsidRDefault="0074030F" w:rsidP="006665D7">
            <w:pPr>
              <w:rPr>
                <w:rFonts w:cstheme="minorHAnsi"/>
                <w:bCs/>
              </w:rPr>
            </w:pPr>
            <w:r>
              <w:rPr>
                <w:rFonts w:cstheme="minorHAnsi"/>
                <w:bCs/>
              </w:rPr>
              <w:t>Gwarancja</w:t>
            </w:r>
          </w:p>
        </w:tc>
        <w:tc>
          <w:tcPr>
            <w:tcW w:w="9213" w:type="dxa"/>
          </w:tcPr>
          <w:p w:rsidR="0074030F" w:rsidRDefault="0074030F" w:rsidP="006665D7">
            <w:pPr>
              <w:rPr>
                <w:rFonts w:cstheme="minorHAnsi"/>
                <w:bCs/>
              </w:rPr>
            </w:pPr>
            <w:r>
              <w:rPr>
                <w:rFonts w:cstheme="minorHAnsi"/>
                <w:bCs/>
              </w:rPr>
              <w:t>Min. 2 lata gwarancji door-to-door producenta lub autoryzowanego partnera producenta na elektronikę i akumulatory</w:t>
            </w:r>
          </w:p>
        </w:tc>
        <w:tc>
          <w:tcPr>
            <w:tcW w:w="3261" w:type="dxa"/>
          </w:tcPr>
          <w:p w:rsidR="0074030F" w:rsidRDefault="0074030F" w:rsidP="006665D7">
            <w:pPr>
              <w:rPr>
                <w:rFonts w:cstheme="minorHAnsi"/>
                <w:bCs/>
              </w:rPr>
            </w:pPr>
          </w:p>
        </w:tc>
      </w:tr>
    </w:tbl>
    <w:p w:rsidR="006665D7" w:rsidRDefault="006665D7" w:rsidP="006665D7">
      <w:pPr>
        <w:rPr>
          <w:rFonts w:cstheme="minorHAnsi"/>
          <w:bCs/>
          <w:sz w:val="20"/>
          <w:szCs w:val="20"/>
        </w:rPr>
      </w:pPr>
    </w:p>
    <w:p w:rsidR="00DA2FCD" w:rsidRDefault="00DA2FCD" w:rsidP="006665D7">
      <w:pPr>
        <w:rPr>
          <w:rFonts w:cstheme="minorHAnsi"/>
          <w:bCs/>
          <w:sz w:val="20"/>
          <w:szCs w:val="20"/>
        </w:rPr>
      </w:pPr>
    </w:p>
    <w:tbl>
      <w:tblPr>
        <w:tblStyle w:val="Tabela-Siatka"/>
        <w:tblW w:w="14029" w:type="dxa"/>
        <w:tblLook w:val="04A0" w:firstRow="1" w:lastRow="0" w:firstColumn="1" w:lastColumn="0" w:noHBand="0" w:noVBand="1"/>
      </w:tblPr>
      <w:tblGrid>
        <w:gridCol w:w="10768"/>
        <w:gridCol w:w="3261"/>
      </w:tblGrid>
      <w:tr w:rsidR="00DA2FCD" w:rsidTr="006008EC">
        <w:tc>
          <w:tcPr>
            <w:tcW w:w="10768" w:type="dxa"/>
          </w:tcPr>
          <w:p w:rsidR="00FC1538" w:rsidRPr="005A7978" w:rsidRDefault="00FC1538" w:rsidP="00FC1538">
            <w:pPr>
              <w:pStyle w:val="Akapitzlist"/>
              <w:spacing w:line="276" w:lineRule="auto"/>
              <w:ind w:left="426"/>
              <w:jc w:val="center"/>
              <w:rPr>
                <w:rFonts w:asciiTheme="minorHAnsi" w:hAnsiTheme="minorHAnsi" w:cstheme="minorHAnsi"/>
                <w:bCs/>
                <w:color w:val="00B050"/>
              </w:rPr>
            </w:pPr>
            <w:r w:rsidRPr="005A7978">
              <w:rPr>
                <w:rFonts w:asciiTheme="minorHAnsi" w:hAnsiTheme="minorHAnsi" w:cstheme="minorHAnsi"/>
                <w:b/>
                <w:color w:val="00B050"/>
              </w:rPr>
              <w:t xml:space="preserve">Oprogramowanie biurowe – 9 szt. </w:t>
            </w:r>
            <w:r>
              <w:rPr>
                <w:rFonts w:asciiTheme="minorHAnsi" w:hAnsiTheme="minorHAnsi" w:cstheme="minorHAnsi"/>
                <w:b/>
                <w:color w:val="00B050"/>
              </w:rPr>
              <w:t>(5 szt. wersji edukacyjnych i 4 szt. biznesowych)</w:t>
            </w:r>
          </w:p>
          <w:p w:rsidR="00DA2FCD" w:rsidRDefault="00DA2FCD" w:rsidP="00FC1538">
            <w:pPr>
              <w:jc w:val="center"/>
              <w:rPr>
                <w:rFonts w:cstheme="minorHAnsi"/>
                <w:b/>
              </w:rPr>
            </w:pPr>
          </w:p>
          <w:p w:rsidR="00DA2FCD" w:rsidRDefault="00DA2FCD" w:rsidP="006008EC">
            <w:pPr>
              <w:jc w:val="center"/>
              <w:rPr>
                <w:rFonts w:cstheme="minorBidi"/>
                <w:b/>
              </w:rPr>
            </w:pPr>
            <w:r>
              <w:rPr>
                <w:rFonts w:cstheme="minorHAnsi"/>
                <w:b/>
              </w:rPr>
              <w:t xml:space="preserve">NAZWA OPROGRAMOWANIA </w:t>
            </w:r>
          </w:p>
          <w:p w:rsidR="00DA2FCD" w:rsidRDefault="00DA2FCD" w:rsidP="006008EC">
            <w:pPr>
              <w:jc w:val="center"/>
              <w:rPr>
                <w:i/>
                <w:color w:val="FF0000"/>
              </w:rPr>
            </w:pPr>
            <w:r w:rsidRPr="00AE634E">
              <w:rPr>
                <w:rFonts w:cstheme="minorBidi"/>
                <w:color w:val="FF0000"/>
              </w:rPr>
              <w:t>(</w:t>
            </w:r>
            <w:r>
              <w:rPr>
                <w:i/>
                <w:color w:val="FF0000"/>
              </w:rPr>
              <w:t>wypełnia Wykonawca):</w:t>
            </w:r>
          </w:p>
          <w:p w:rsidR="00DA2FCD" w:rsidRPr="00AE634E" w:rsidRDefault="00DA2FCD" w:rsidP="006008EC">
            <w:pPr>
              <w:jc w:val="center"/>
              <w:rPr>
                <w:rFonts w:cstheme="minorBidi"/>
                <w:i/>
                <w:color w:val="FF0000"/>
              </w:rPr>
            </w:pPr>
          </w:p>
          <w:p w:rsidR="00DA2FCD" w:rsidRDefault="00DA2FCD" w:rsidP="006008EC">
            <w:pPr>
              <w:jc w:val="center"/>
            </w:pPr>
            <w:r w:rsidRPr="00AE634E">
              <w:t>……………………………………….</w:t>
            </w:r>
          </w:p>
          <w:p w:rsidR="00DA2FCD" w:rsidRPr="0074030F" w:rsidRDefault="00DA2FCD" w:rsidP="006008EC">
            <w:pPr>
              <w:jc w:val="center"/>
              <w:rPr>
                <w:rFonts w:cstheme="minorHAnsi"/>
                <w:b/>
                <w:color w:val="00B050"/>
              </w:rPr>
            </w:pPr>
          </w:p>
        </w:tc>
        <w:tc>
          <w:tcPr>
            <w:tcW w:w="3261" w:type="dxa"/>
          </w:tcPr>
          <w:p w:rsidR="00DA2FCD" w:rsidRDefault="00DA2FCD" w:rsidP="006008EC">
            <w:pPr>
              <w:jc w:val="center"/>
              <w:rPr>
                <w:rFonts w:cstheme="minorHAnsi"/>
                <w:b/>
              </w:rPr>
            </w:pPr>
            <w:r>
              <w:rPr>
                <w:rFonts w:cstheme="minorHAnsi"/>
                <w:b/>
              </w:rPr>
              <w:t xml:space="preserve">Propozycje Wykonawcy </w:t>
            </w:r>
          </w:p>
          <w:p w:rsidR="00DA2FCD" w:rsidRDefault="00DA2FCD" w:rsidP="006008EC">
            <w:pPr>
              <w:rPr>
                <w:rFonts w:cstheme="minorHAnsi"/>
                <w:bCs/>
              </w:rPr>
            </w:pPr>
            <w:r w:rsidRPr="00AE634E">
              <w:rPr>
                <w:rFonts w:cstheme="minorHAnsi"/>
                <w:i/>
                <w:color w:val="FF0000"/>
              </w:rPr>
              <w:t>Wykonawca ma obowiązek wypełnić tę kolumnę wpisując oferowane parametry bądź zapis „spełnia”</w:t>
            </w:r>
          </w:p>
        </w:tc>
      </w:tr>
      <w:tr w:rsidR="00DA2FCD" w:rsidTr="006008EC">
        <w:tc>
          <w:tcPr>
            <w:tcW w:w="10768" w:type="dxa"/>
          </w:tcPr>
          <w:p w:rsidR="00DA2FCD" w:rsidRPr="00DA2FCD" w:rsidRDefault="00DA2FCD" w:rsidP="00DA2FCD">
            <w:pPr>
              <w:pStyle w:val="Akapitzlist"/>
              <w:ind w:left="0"/>
              <w:rPr>
                <w:rFonts w:cstheme="minorHAnsi"/>
                <w:bCs/>
              </w:rPr>
            </w:pPr>
            <w:r w:rsidRPr="005A7978">
              <w:rPr>
                <w:rFonts w:cstheme="minorHAnsi"/>
                <w:bCs/>
              </w:rPr>
              <w:t xml:space="preserve">Dostawa licencji oprogramowania </w:t>
            </w:r>
            <w:r w:rsidRPr="00DA2FCD">
              <w:rPr>
                <w:rFonts w:cstheme="minorHAnsi"/>
                <w:bCs/>
              </w:rPr>
              <w:t xml:space="preserve">biurowego Microsoft Office Home &amp; Business 2024 lub równoważnego, w polskiej wersji językowej, przeznaczonego do użytku komercyjnego na stanowiskach komputerowych Zamawiającego. </w:t>
            </w:r>
          </w:p>
          <w:p w:rsidR="00DA2FCD" w:rsidRPr="00DA2FCD" w:rsidRDefault="00DA2FCD" w:rsidP="00DA2FCD">
            <w:pPr>
              <w:rPr>
                <w:rFonts w:cstheme="minorHAnsi"/>
                <w:b/>
                <w:bCs/>
              </w:rPr>
            </w:pPr>
            <w:r w:rsidRPr="00DA2FCD">
              <w:rPr>
                <w:rFonts w:cstheme="minorHAnsi"/>
                <w:b/>
                <w:bCs/>
              </w:rPr>
              <w:t>Dopuszcza się wersję edukacyjną w ilości 5 i biznesową w ilości 4.</w:t>
            </w:r>
          </w:p>
          <w:p w:rsidR="00DA2FCD" w:rsidRPr="00DA2FCD" w:rsidRDefault="00DA2FCD" w:rsidP="00DA2FCD">
            <w:pPr>
              <w:pStyle w:val="Akapitzlist"/>
              <w:rPr>
                <w:rFonts w:cstheme="minorHAnsi"/>
                <w:bCs/>
              </w:rPr>
            </w:pPr>
          </w:p>
          <w:p w:rsidR="00E31DCC" w:rsidRPr="005A7978" w:rsidRDefault="00E31DCC" w:rsidP="00E31DCC">
            <w:pPr>
              <w:pStyle w:val="Akapitzlist"/>
              <w:ind w:left="0"/>
              <w:rPr>
                <w:rFonts w:asciiTheme="minorHAnsi" w:hAnsiTheme="minorHAnsi" w:cstheme="minorHAnsi"/>
                <w:bCs/>
              </w:rPr>
            </w:pPr>
            <w:r>
              <w:rPr>
                <w:rFonts w:asciiTheme="minorHAnsi" w:hAnsiTheme="minorHAnsi" w:cstheme="minorHAnsi"/>
                <w:bCs/>
              </w:rPr>
              <w:t>Za równoważne uznaje się o</w:t>
            </w:r>
            <w:r w:rsidRPr="005A7978">
              <w:rPr>
                <w:rFonts w:asciiTheme="minorHAnsi" w:hAnsiTheme="minorHAnsi" w:cstheme="minorHAnsi"/>
                <w:bCs/>
              </w:rPr>
              <w:t xml:space="preserve">programowanie </w:t>
            </w:r>
            <w:r>
              <w:rPr>
                <w:rFonts w:asciiTheme="minorHAnsi" w:hAnsiTheme="minorHAnsi" w:cstheme="minorHAnsi"/>
                <w:bCs/>
              </w:rPr>
              <w:t>spełniające</w:t>
            </w:r>
            <w:r w:rsidRPr="005A7978">
              <w:rPr>
                <w:rFonts w:asciiTheme="minorHAnsi" w:hAnsiTheme="minorHAnsi" w:cstheme="minorHAnsi"/>
                <w:bCs/>
              </w:rPr>
              <w:t xml:space="preserve"> następujące wymagania minimalne:</w:t>
            </w:r>
          </w:p>
          <w:p w:rsidR="00DA2FCD" w:rsidRPr="00DA2FCD" w:rsidRDefault="00DA2FCD" w:rsidP="00DA2FCD">
            <w:pPr>
              <w:pStyle w:val="Akapitzlist"/>
              <w:ind w:left="0"/>
              <w:rPr>
                <w:rFonts w:cstheme="minorHAnsi"/>
                <w:bCs/>
              </w:rPr>
            </w:pPr>
            <w:r w:rsidRPr="00DA2FCD">
              <w:rPr>
                <w:rFonts w:cstheme="minorHAnsi"/>
                <w:bCs/>
              </w:rPr>
              <w:t>- zawierać co najmniej: edytor tekstu, arkusz kalkulacyjny, program do prezentacji, aplikację pocztową oraz narzędzie do notatek,</w:t>
            </w:r>
          </w:p>
          <w:p w:rsidR="00DA2FCD" w:rsidRPr="00DA2FCD" w:rsidRDefault="00DA2FCD" w:rsidP="00DA2FCD">
            <w:pPr>
              <w:pStyle w:val="Akapitzlist"/>
              <w:ind w:left="0"/>
              <w:rPr>
                <w:rFonts w:cstheme="minorHAnsi"/>
                <w:bCs/>
              </w:rPr>
            </w:pPr>
            <w:r w:rsidRPr="00DA2FCD">
              <w:rPr>
                <w:rFonts w:cstheme="minorHAnsi"/>
                <w:bCs/>
              </w:rPr>
              <w:t>- umożliwiać instalację lokalną na komputerach z systemem Windows 10 lub nowszym,</w:t>
            </w:r>
          </w:p>
          <w:p w:rsidR="00DA2FCD" w:rsidRPr="00DA2FCD" w:rsidRDefault="00DA2FCD" w:rsidP="00DA2FCD">
            <w:pPr>
              <w:pStyle w:val="Akapitzlist"/>
              <w:ind w:left="0"/>
              <w:rPr>
                <w:rFonts w:cstheme="minorHAnsi"/>
                <w:bCs/>
              </w:rPr>
            </w:pPr>
            <w:r w:rsidRPr="00DA2FCD">
              <w:rPr>
                <w:rFonts w:cstheme="minorHAnsi"/>
                <w:bCs/>
              </w:rPr>
              <w:t>- posiadać licencję wieczystą przypisaną do jednego urządzenia,</w:t>
            </w:r>
          </w:p>
          <w:p w:rsidR="00DA2FCD" w:rsidRPr="00DA2FCD" w:rsidRDefault="00DA2FCD" w:rsidP="00DA2FCD">
            <w:pPr>
              <w:pStyle w:val="Akapitzlist"/>
              <w:ind w:left="0"/>
              <w:rPr>
                <w:rFonts w:cstheme="minorHAnsi"/>
                <w:bCs/>
              </w:rPr>
            </w:pPr>
            <w:r w:rsidRPr="00DA2FCD">
              <w:rPr>
                <w:rFonts w:cstheme="minorHAnsi"/>
                <w:bCs/>
              </w:rPr>
              <w:t>- nie wymagać subskrypcji,</w:t>
            </w:r>
          </w:p>
          <w:p w:rsidR="00DA2FCD" w:rsidRPr="005A7978" w:rsidRDefault="00DA2FCD" w:rsidP="00DA2FCD">
            <w:pPr>
              <w:pStyle w:val="Akapitzlist"/>
              <w:ind w:left="0"/>
              <w:rPr>
                <w:rFonts w:cstheme="minorHAnsi"/>
                <w:bCs/>
              </w:rPr>
            </w:pPr>
            <w:r w:rsidRPr="00DA2FCD">
              <w:rPr>
                <w:rFonts w:cstheme="minorHAnsi"/>
                <w:bCs/>
              </w:rPr>
              <w:t>- oferować polską wersję językową interfejsu,</w:t>
            </w:r>
          </w:p>
          <w:p w:rsidR="00DA2FCD" w:rsidRPr="005A7978" w:rsidRDefault="00DA2FCD" w:rsidP="00DA2FCD">
            <w:pPr>
              <w:pStyle w:val="Akapitzlist"/>
              <w:ind w:left="0"/>
              <w:rPr>
                <w:rFonts w:cstheme="minorHAnsi"/>
                <w:bCs/>
              </w:rPr>
            </w:pPr>
            <w:r w:rsidRPr="005A7978">
              <w:rPr>
                <w:rFonts w:cstheme="minorHAnsi"/>
                <w:bCs/>
              </w:rPr>
              <w:t>- być zgodne z formatami plików Open XML (DOCX, XLSX, PPTX),</w:t>
            </w:r>
          </w:p>
          <w:p w:rsidR="00DA2FCD" w:rsidRPr="005A7978" w:rsidRDefault="00DA2FCD" w:rsidP="00DA2FCD">
            <w:pPr>
              <w:pStyle w:val="Akapitzlist"/>
              <w:ind w:left="0"/>
              <w:rPr>
                <w:rFonts w:cstheme="minorHAnsi"/>
                <w:bCs/>
              </w:rPr>
            </w:pPr>
            <w:r w:rsidRPr="005A7978">
              <w:rPr>
                <w:rFonts w:cstheme="minorHAnsi"/>
                <w:bCs/>
              </w:rPr>
              <w:t>- umożliwiać aktywację i użytkowanie bez stałego połączenia z Internetem po aktywacji.</w:t>
            </w:r>
          </w:p>
          <w:p w:rsidR="00DA2FCD" w:rsidRPr="005A7978" w:rsidRDefault="00DA2FCD" w:rsidP="00DA2FCD">
            <w:pPr>
              <w:pStyle w:val="Akapitzlist"/>
              <w:rPr>
                <w:rFonts w:cstheme="minorHAnsi"/>
                <w:bCs/>
              </w:rPr>
            </w:pPr>
          </w:p>
          <w:p w:rsidR="00DA2FCD" w:rsidRPr="005A7978" w:rsidRDefault="00DA2FCD" w:rsidP="00DA2FCD">
            <w:pPr>
              <w:rPr>
                <w:rFonts w:cstheme="minorHAnsi"/>
                <w:bCs/>
              </w:rPr>
            </w:pPr>
            <w:r w:rsidRPr="005A7978">
              <w:rPr>
                <w:rFonts w:cstheme="minorHAnsi"/>
                <w:bCs/>
              </w:rPr>
              <w:t>Licencja musi być przeznaczona do użytku komercyjnego i umożliwiać przeniesienie na inne urządzenie w przypadku awarii lub wymiany sprzętu.</w:t>
            </w:r>
          </w:p>
          <w:p w:rsidR="00DA2FCD" w:rsidRPr="005A7978" w:rsidRDefault="00DA2FCD" w:rsidP="00DA2FCD">
            <w:pPr>
              <w:pStyle w:val="Akapitzlist"/>
              <w:rPr>
                <w:rFonts w:cstheme="minorHAnsi"/>
                <w:bCs/>
              </w:rPr>
            </w:pPr>
          </w:p>
          <w:p w:rsidR="00DA2FCD" w:rsidRPr="005A7978" w:rsidRDefault="00DA2FCD" w:rsidP="00DA2FCD">
            <w:pPr>
              <w:rPr>
                <w:rFonts w:cstheme="minorHAnsi"/>
                <w:bCs/>
              </w:rPr>
            </w:pPr>
            <w:r w:rsidRPr="005A7978">
              <w:rPr>
                <w:rFonts w:cstheme="minorHAnsi"/>
                <w:bCs/>
              </w:rPr>
              <w:t>Dostawa obejmuje:</w:t>
            </w:r>
          </w:p>
          <w:p w:rsidR="00DA2FCD" w:rsidRPr="005A7978" w:rsidRDefault="00DA2FCD" w:rsidP="00DA2FCD">
            <w:pPr>
              <w:rPr>
                <w:rFonts w:cstheme="minorHAnsi"/>
                <w:bCs/>
              </w:rPr>
            </w:pPr>
            <w:r w:rsidRPr="005A7978">
              <w:rPr>
                <w:rFonts w:cstheme="minorHAnsi"/>
                <w:bCs/>
              </w:rPr>
              <w:t>- przekazanie klucza produktu,</w:t>
            </w:r>
          </w:p>
          <w:p w:rsidR="00DA2FCD" w:rsidRPr="005A7978" w:rsidRDefault="00DA2FCD" w:rsidP="00DA2FCD">
            <w:pPr>
              <w:rPr>
                <w:rFonts w:cstheme="minorHAnsi"/>
                <w:bCs/>
              </w:rPr>
            </w:pPr>
            <w:r w:rsidRPr="005A7978">
              <w:rPr>
                <w:rFonts w:cstheme="minorHAnsi"/>
                <w:bCs/>
              </w:rPr>
              <w:t>- udostępnienie linku do pobrania instalatora,</w:t>
            </w:r>
          </w:p>
          <w:p w:rsidR="00DA2FCD" w:rsidRPr="005A7978" w:rsidRDefault="00DA2FCD" w:rsidP="00DA2FCD">
            <w:pPr>
              <w:rPr>
                <w:rFonts w:cstheme="minorHAnsi"/>
                <w:bCs/>
              </w:rPr>
            </w:pPr>
            <w:r w:rsidRPr="005A7978">
              <w:rPr>
                <w:rFonts w:cstheme="minorHAnsi"/>
                <w:bCs/>
              </w:rPr>
              <w:t>- instrukcję instalacji i aktywacji.</w:t>
            </w:r>
          </w:p>
          <w:p w:rsidR="00DA2FCD" w:rsidRPr="005A7978" w:rsidRDefault="00DA2FCD" w:rsidP="00DA2FCD">
            <w:pPr>
              <w:pStyle w:val="Akapitzlist"/>
              <w:rPr>
                <w:rFonts w:cstheme="minorHAnsi"/>
                <w:bCs/>
              </w:rPr>
            </w:pPr>
          </w:p>
          <w:p w:rsidR="00DA2FCD" w:rsidRPr="005A7978" w:rsidRDefault="00DA2FCD" w:rsidP="00DA2FCD">
            <w:pPr>
              <w:rPr>
                <w:rFonts w:cstheme="minorHAnsi"/>
                <w:bCs/>
              </w:rPr>
            </w:pPr>
            <w:r w:rsidRPr="005A7978">
              <w:rPr>
                <w:rFonts w:cstheme="minorHAnsi"/>
                <w:bCs/>
              </w:rPr>
              <w:t>Oprogramowanie musi być kompatybilne z systemami Windows 10/11 oraz umożliwiać pracę z dokumentami w formatach DOCX, XLSX, PPTX. Aplikacja pocztowa musi obsługiwać protokoły IMAP, POP oraz SMTP.</w:t>
            </w:r>
          </w:p>
          <w:p w:rsidR="00DA2FCD" w:rsidRPr="005A7978" w:rsidRDefault="00DA2FCD" w:rsidP="00DA2FCD">
            <w:pPr>
              <w:pStyle w:val="Akapitzlist"/>
              <w:rPr>
                <w:rFonts w:cstheme="minorHAnsi"/>
                <w:bCs/>
              </w:rPr>
            </w:pPr>
          </w:p>
          <w:p w:rsidR="00DA2FCD" w:rsidRPr="005A7978" w:rsidRDefault="00DA2FCD" w:rsidP="00DA2FCD">
            <w:pPr>
              <w:rPr>
                <w:rFonts w:cstheme="minorHAnsi"/>
                <w:bCs/>
              </w:rPr>
            </w:pPr>
            <w:r w:rsidRPr="005A7978">
              <w:rPr>
                <w:rFonts w:cstheme="minorHAnsi"/>
                <w:bCs/>
              </w:rPr>
              <w:t>Zamawiający wymaga zapewnienia dostępu do aktualizacji zabezpieczeń i poprawek producenta przez okres wsparcia produktu.</w:t>
            </w:r>
          </w:p>
          <w:p w:rsidR="00DA2FCD" w:rsidRDefault="00DA2FCD" w:rsidP="006008EC">
            <w:pPr>
              <w:rPr>
                <w:rFonts w:cstheme="minorHAnsi"/>
                <w:bCs/>
              </w:rPr>
            </w:pPr>
          </w:p>
        </w:tc>
        <w:tc>
          <w:tcPr>
            <w:tcW w:w="3261" w:type="dxa"/>
          </w:tcPr>
          <w:p w:rsidR="00DA2FCD" w:rsidRDefault="00DA2FCD" w:rsidP="006008EC">
            <w:pPr>
              <w:rPr>
                <w:rFonts w:cstheme="minorHAnsi"/>
                <w:bCs/>
              </w:rPr>
            </w:pPr>
          </w:p>
        </w:tc>
      </w:tr>
    </w:tbl>
    <w:p w:rsidR="00DA2FCD" w:rsidRDefault="00DA2FCD" w:rsidP="006665D7">
      <w:pPr>
        <w:rPr>
          <w:rFonts w:cstheme="minorHAnsi"/>
          <w:bCs/>
          <w:sz w:val="20"/>
          <w:szCs w:val="20"/>
        </w:rPr>
      </w:pPr>
    </w:p>
    <w:p w:rsidR="006665D7" w:rsidRPr="00DA2FCD" w:rsidRDefault="006665D7" w:rsidP="00DA2FCD">
      <w:pPr>
        <w:spacing w:after="0" w:line="276" w:lineRule="auto"/>
        <w:rPr>
          <w:rFonts w:cstheme="minorHAnsi"/>
          <w:b/>
          <w:color w:val="00B050"/>
        </w:rPr>
      </w:pPr>
    </w:p>
    <w:tbl>
      <w:tblPr>
        <w:tblStyle w:val="Tabela-Siatka"/>
        <w:tblW w:w="14029" w:type="dxa"/>
        <w:tblLook w:val="04A0" w:firstRow="1" w:lastRow="0" w:firstColumn="1" w:lastColumn="0" w:noHBand="0" w:noVBand="1"/>
      </w:tblPr>
      <w:tblGrid>
        <w:gridCol w:w="1696"/>
        <w:gridCol w:w="9072"/>
        <w:gridCol w:w="3261"/>
      </w:tblGrid>
      <w:tr w:rsidR="00DA2FCD" w:rsidTr="00DA2FCD">
        <w:tc>
          <w:tcPr>
            <w:tcW w:w="10768" w:type="dxa"/>
            <w:gridSpan w:val="2"/>
          </w:tcPr>
          <w:p w:rsidR="00DA2FCD" w:rsidRDefault="00DA2FCD" w:rsidP="00DA2FCD">
            <w:pPr>
              <w:jc w:val="center"/>
              <w:rPr>
                <w:rFonts w:cstheme="minorHAnsi"/>
                <w:b/>
                <w:color w:val="00B050"/>
              </w:rPr>
            </w:pPr>
            <w:r w:rsidRPr="005A7978">
              <w:rPr>
                <w:rFonts w:cstheme="minorHAnsi"/>
                <w:b/>
                <w:color w:val="00B050"/>
              </w:rPr>
              <w:t xml:space="preserve">Zasilacz awaryjny typ 2 – 1 szt. </w:t>
            </w:r>
          </w:p>
          <w:p w:rsidR="00DA2FCD" w:rsidRDefault="00DA2FCD" w:rsidP="00DA2FCD">
            <w:pPr>
              <w:jc w:val="center"/>
              <w:rPr>
                <w:rFonts w:cstheme="minorHAnsi"/>
                <w:b/>
              </w:rPr>
            </w:pPr>
          </w:p>
          <w:p w:rsidR="00DA2FCD" w:rsidRDefault="006008EC" w:rsidP="00DA2FCD">
            <w:pPr>
              <w:jc w:val="center"/>
              <w:rPr>
                <w:rFonts w:cstheme="minorBidi"/>
                <w:b/>
              </w:rPr>
            </w:pPr>
            <w:r>
              <w:rPr>
                <w:rFonts w:cstheme="minorHAnsi"/>
                <w:b/>
              </w:rPr>
              <w:t xml:space="preserve">PRODUCENT I </w:t>
            </w:r>
            <w:r w:rsidR="00DA2FCD">
              <w:rPr>
                <w:rFonts w:cstheme="minorHAnsi"/>
                <w:b/>
              </w:rPr>
              <w:t>MODEL</w:t>
            </w:r>
          </w:p>
          <w:p w:rsidR="00DA2FCD" w:rsidRDefault="00DA2FCD" w:rsidP="00DA2FCD">
            <w:pPr>
              <w:jc w:val="center"/>
              <w:rPr>
                <w:i/>
                <w:color w:val="FF0000"/>
              </w:rPr>
            </w:pPr>
            <w:r w:rsidRPr="00AE634E">
              <w:rPr>
                <w:rFonts w:cstheme="minorBidi"/>
                <w:color w:val="FF0000"/>
              </w:rPr>
              <w:t>(</w:t>
            </w:r>
            <w:r>
              <w:rPr>
                <w:i/>
                <w:color w:val="FF0000"/>
              </w:rPr>
              <w:t>wypełnia Wykonawca):</w:t>
            </w:r>
          </w:p>
          <w:p w:rsidR="00DA2FCD" w:rsidRPr="00AE634E" w:rsidRDefault="00DA2FCD" w:rsidP="00DA2FCD">
            <w:pPr>
              <w:jc w:val="center"/>
              <w:rPr>
                <w:rFonts w:cstheme="minorBidi"/>
                <w:i/>
                <w:color w:val="FF0000"/>
              </w:rPr>
            </w:pPr>
          </w:p>
          <w:p w:rsidR="00DA2FCD" w:rsidRDefault="00DA2FCD" w:rsidP="00DA2FCD">
            <w:pPr>
              <w:jc w:val="center"/>
            </w:pPr>
            <w:r w:rsidRPr="00AE634E">
              <w:t>……………………………………….</w:t>
            </w:r>
          </w:p>
          <w:p w:rsidR="00DA2FCD" w:rsidRDefault="00DA2FCD" w:rsidP="00DA2FCD">
            <w:pPr>
              <w:jc w:val="center"/>
              <w:rPr>
                <w:rFonts w:cstheme="minorHAnsi"/>
                <w:bCs/>
              </w:rPr>
            </w:pPr>
          </w:p>
        </w:tc>
        <w:tc>
          <w:tcPr>
            <w:tcW w:w="3261" w:type="dxa"/>
          </w:tcPr>
          <w:p w:rsidR="00DA2FCD" w:rsidRDefault="00DA2FCD" w:rsidP="00DA2FCD">
            <w:pPr>
              <w:jc w:val="center"/>
              <w:rPr>
                <w:rFonts w:cstheme="minorHAnsi"/>
                <w:b/>
              </w:rPr>
            </w:pPr>
            <w:r>
              <w:rPr>
                <w:rFonts w:cstheme="minorHAnsi"/>
                <w:b/>
              </w:rPr>
              <w:t xml:space="preserve">Propozycje Wykonawcy </w:t>
            </w:r>
          </w:p>
          <w:p w:rsidR="00DA2FCD" w:rsidRDefault="00DA2FCD" w:rsidP="00DA2FCD">
            <w:pPr>
              <w:rPr>
                <w:rFonts w:cstheme="minorHAnsi"/>
                <w:bCs/>
              </w:rPr>
            </w:pPr>
            <w:r w:rsidRPr="00AE634E">
              <w:rPr>
                <w:rFonts w:cstheme="minorHAnsi"/>
                <w:i/>
                <w:color w:val="FF0000"/>
              </w:rPr>
              <w:t>Wykonawca ma obowiązek wypełnić tę kolumnę wpisując oferowane parametry bądź zapis „spełnia”</w:t>
            </w:r>
          </w:p>
        </w:tc>
      </w:tr>
      <w:tr w:rsidR="00DA2FCD" w:rsidTr="00DA2FCD">
        <w:tc>
          <w:tcPr>
            <w:tcW w:w="1696" w:type="dxa"/>
          </w:tcPr>
          <w:p w:rsidR="00DA2FCD" w:rsidRDefault="00DA2FCD" w:rsidP="006665D7">
            <w:pPr>
              <w:rPr>
                <w:rFonts w:cstheme="minorHAnsi"/>
                <w:bCs/>
              </w:rPr>
            </w:pPr>
            <w:r>
              <w:rPr>
                <w:rFonts w:cstheme="minorHAnsi"/>
                <w:bCs/>
              </w:rPr>
              <w:t>Topologia</w:t>
            </w:r>
          </w:p>
        </w:tc>
        <w:tc>
          <w:tcPr>
            <w:tcW w:w="9072" w:type="dxa"/>
          </w:tcPr>
          <w:p w:rsidR="00DA2FCD" w:rsidRDefault="00DA2FCD" w:rsidP="006665D7">
            <w:pPr>
              <w:rPr>
                <w:rFonts w:cstheme="minorHAnsi"/>
                <w:bCs/>
              </w:rPr>
            </w:pPr>
            <w:r>
              <w:rPr>
                <w:rFonts w:cstheme="minorHAnsi"/>
                <w:bCs/>
              </w:rPr>
              <w:t>Line interactive</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Obudowa</w:t>
            </w:r>
          </w:p>
        </w:tc>
        <w:tc>
          <w:tcPr>
            <w:tcW w:w="9072" w:type="dxa"/>
          </w:tcPr>
          <w:p w:rsidR="00DA2FCD" w:rsidRDefault="00DA2FCD" w:rsidP="006665D7">
            <w:pPr>
              <w:rPr>
                <w:rFonts w:cstheme="minorHAnsi"/>
                <w:bCs/>
              </w:rPr>
            </w:pPr>
            <w:r>
              <w:rPr>
                <w:rFonts w:cstheme="minorHAnsi"/>
                <w:bCs/>
              </w:rPr>
              <w:t>Tower</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Moc znamionowa</w:t>
            </w:r>
          </w:p>
        </w:tc>
        <w:tc>
          <w:tcPr>
            <w:tcW w:w="9072" w:type="dxa"/>
          </w:tcPr>
          <w:p w:rsidR="00DA2FCD" w:rsidRDefault="00DA2FCD" w:rsidP="006665D7">
            <w:pPr>
              <w:rPr>
                <w:rFonts w:cstheme="minorHAnsi"/>
                <w:bCs/>
              </w:rPr>
            </w:pPr>
            <w:r>
              <w:rPr>
                <w:rFonts w:cstheme="minorHAnsi"/>
                <w:bCs/>
              </w:rPr>
              <w:t>900 VA / 540 W</w:t>
            </w:r>
          </w:p>
        </w:tc>
        <w:tc>
          <w:tcPr>
            <w:tcW w:w="3261" w:type="dxa"/>
          </w:tcPr>
          <w:p w:rsidR="00DA2FCD" w:rsidRDefault="00DA2FCD" w:rsidP="006665D7">
            <w:pPr>
              <w:rPr>
                <w:rFonts w:cstheme="minorHAnsi"/>
                <w:bCs/>
              </w:rPr>
            </w:pPr>
          </w:p>
        </w:tc>
      </w:tr>
      <w:tr w:rsidR="00DA2FCD" w:rsidRPr="00B3624A" w:rsidTr="00DA2FCD">
        <w:tc>
          <w:tcPr>
            <w:tcW w:w="1696" w:type="dxa"/>
          </w:tcPr>
          <w:p w:rsidR="00DA2FCD" w:rsidRDefault="00DA2FCD" w:rsidP="006665D7">
            <w:pPr>
              <w:rPr>
                <w:rFonts w:cstheme="minorHAnsi"/>
                <w:bCs/>
              </w:rPr>
            </w:pPr>
            <w:r>
              <w:rPr>
                <w:rFonts w:cstheme="minorHAnsi"/>
                <w:bCs/>
              </w:rPr>
              <w:t>Czas podtrzymania (dla 100% / 50%)</w:t>
            </w:r>
          </w:p>
        </w:tc>
        <w:tc>
          <w:tcPr>
            <w:tcW w:w="9072" w:type="dxa"/>
          </w:tcPr>
          <w:p w:rsidR="00DA2FCD" w:rsidRDefault="00DA2FCD" w:rsidP="006665D7">
            <w:pPr>
              <w:rPr>
                <w:rFonts w:cstheme="minorHAnsi"/>
                <w:bCs/>
              </w:rPr>
            </w:pPr>
            <w:r>
              <w:rPr>
                <w:rFonts w:cstheme="minorHAnsi"/>
                <w:bCs/>
              </w:rPr>
              <w:t>Min. 4 min 37 sek / 16 min 17 sek</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Napięcie wejściowe</w:t>
            </w:r>
          </w:p>
        </w:tc>
        <w:tc>
          <w:tcPr>
            <w:tcW w:w="9072" w:type="dxa"/>
          </w:tcPr>
          <w:p w:rsidR="00DA2FCD" w:rsidRDefault="00DA2FCD" w:rsidP="006665D7">
            <w:pPr>
              <w:rPr>
                <w:rFonts w:cstheme="minorHAnsi"/>
                <w:bCs/>
              </w:rPr>
            </w:pPr>
            <w:r>
              <w:rPr>
                <w:rFonts w:cstheme="minorHAnsi"/>
                <w:bCs/>
              </w:rPr>
              <w:t>230 V AC</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Czas przełączania</w:t>
            </w:r>
          </w:p>
        </w:tc>
        <w:tc>
          <w:tcPr>
            <w:tcW w:w="9072" w:type="dxa"/>
          </w:tcPr>
          <w:p w:rsidR="00DA2FCD" w:rsidRDefault="00DA2FCD" w:rsidP="006665D7">
            <w:pPr>
              <w:rPr>
                <w:rFonts w:cstheme="minorHAnsi"/>
                <w:bCs/>
              </w:rPr>
            </w:pPr>
            <w:r>
              <w:rPr>
                <w:rFonts w:cstheme="minorHAnsi"/>
                <w:bCs/>
              </w:rPr>
              <w:t>Maks. 10 ms</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Typ przebiegu</w:t>
            </w:r>
          </w:p>
        </w:tc>
        <w:tc>
          <w:tcPr>
            <w:tcW w:w="9072" w:type="dxa"/>
          </w:tcPr>
          <w:p w:rsidR="00DA2FCD" w:rsidRDefault="00DA2FCD" w:rsidP="006665D7">
            <w:pPr>
              <w:rPr>
                <w:rFonts w:cstheme="minorHAnsi"/>
                <w:bCs/>
              </w:rPr>
            </w:pPr>
            <w:r>
              <w:rPr>
                <w:rFonts w:cstheme="minorHAnsi"/>
                <w:bCs/>
              </w:rPr>
              <w:t>Schodkowa aproksymacja sinusoidy</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Częstotliwość na wyjściu</w:t>
            </w:r>
          </w:p>
        </w:tc>
        <w:tc>
          <w:tcPr>
            <w:tcW w:w="9072" w:type="dxa"/>
          </w:tcPr>
          <w:p w:rsidR="00DA2FCD" w:rsidRDefault="00DA2FCD" w:rsidP="006665D7">
            <w:pPr>
              <w:rPr>
                <w:rFonts w:cstheme="minorHAnsi"/>
                <w:bCs/>
              </w:rPr>
            </w:pPr>
            <w:r>
              <w:rPr>
                <w:rFonts w:cstheme="minorHAnsi"/>
                <w:bCs/>
              </w:rPr>
              <w:t>50/60 Hz +/- 1 Hz</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Ekran LCD</w:t>
            </w:r>
          </w:p>
        </w:tc>
        <w:tc>
          <w:tcPr>
            <w:tcW w:w="9072" w:type="dxa"/>
          </w:tcPr>
          <w:p w:rsidR="00DA2FCD" w:rsidRDefault="00DA2FCD" w:rsidP="006665D7">
            <w:pPr>
              <w:rPr>
                <w:rFonts w:cstheme="minorHAnsi"/>
                <w:bCs/>
              </w:rPr>
            </w:pPr>
            <w:r>
              <w:rPr>
                <w:rFonts w:cstheme="minorHAnsi"/>
                <w:bCs/>
              </w:rPr>
              <w:t>Tak</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AVR</w:t>
            </w:r>
          </w:p>
        </w:tc>
        <w:tc>
          <w:tcPr>
            <w:tcW w:w="9072" w:type="dxa"/>
          </w:tcPr>
          <w:p w:rsidR="00DA2FCD" w:rsidRDefault="00DA2FCD" w:rsidP="006665D7">
            <w:pPr>
              <w:rPr>
                <w:rFonts w:cstheme="minorHAnsi"/>
                <w:bCs/>
              </w:rPr>
            </w:pPr>
            <w:r>
              <w:rPr>
                <w:rFonts w:cstheme="minorHAnsi"/>
                <w:bCs/>
              </w:rPr>
              <w:t>Tak</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Wymiary</w:t>
            </w:r>
          </w:p>
        </w:tc>
        <w:tc>
          <w:tcPr>
            <w:tcW w:w="9072" w:type="dxa"/>
          </w:tcPr>
          <w:p w:rsidR="00DA2FCD" w:rsidRDefault="00DA2FCD" w:rsidP="006665D7">
            <w:pPr>
              <w:rPr>
                <w:rFonts w:cstheme="minorHAnsi"/>
                <w:bCs/>
              </w:rPr>
            </w:pPr>
            <w:r>
              <w:rPr>
                <w:rFonts w:cstheme="minorHAnsi"/>
                <w:bCs/>
              </w:rPr>
              <w:t>Maks. 251 x 101 x 383 mm</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lastRenderedPageBreak/>
              <w:t>Waga</w:t>
            </w:r>
          </w:p>
        </w:tc>
        <w:tc>
          <w:tcPr>
            <w:tcW w:w="9072" w:type="dxa"/>
          </w:tcPr>
          <w:p w:rsidR="00DA2FCD" w:rsidRDefault="00DA2FCD" w:rsidP="006665D7">
            <w:pPr>
              <w:rPr>
                <w:rFonts w:cstheme="minorHAnsi"/>
                <w:bCs/>
              </w:rPr>
            </w:pPr>
            <w:r>
              <w:rPr>
                <w:rFonts w:cstheme="minorHAnsi"/>
                <w:bCs/>
              </w:rPr>
              <w:t>Maks. 10,8 kg</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 xml:space="preserve">Wyjście </w:t>
            </w:r>
          </w:p>
        </w:tc>
        <w:tc>
          <w:tcPr>
            <w:tcW w:w="9072" w:type="dxa"/>
          </w:tcPr>
          <w:p w:rsidR="00DA2FCD" w:rsidRDefault="00DA2FCD" w:rsidP="006665D7">
            <w:pPr>
              <w:rPr>
                <w:rFonts w:cstheme="minorHAnsi"/>
                <w:bCs/>
              </w:rPr>
            </w:pPr>
            <w:r>
              <w:rPr>
                <w:rFonts w:cstheme="minorHAnsi"/>
                <w:bCs/>
              </w:rPr>
              <w:t>6 x Francuskie</w:t>
            </w:r>
          </w:p>
        </w:tc>
        <w:tc>
          <w:tcPr>
            <w:tcW w:w="3261" w:type="dxa"/>
          </w:tcPr>
          <w:p w:rsidR="00DA2FCD" w:rsidRDefault="00DA2FCD" w:rsidP="006665D7">
            <w:pPr>
              <w:rPr>
                <w:rFonts w:cstheme="minorHAnsi"/>
                <w:bCs/>
              </w:rPr>
            </w:pPr>
          </w:p>
        </w:tc>
      </w:tr>
      <w:tr w:rsidR="00DA2FCD" w:rsidRPr="00B3624A" w:rsidTr="00DA2FCD">
        <w:tc>
          <w:tcPr>
            <w:tcW w:w="1696" w:type="dxa"/>
          </w:tcPr>
          <w:p w:rsidR="00DA2FCD" w:rsidRDefault="00DA2FCD" w:rsidP="006665D7">
            <w:pPr>
              <w:rPr>
                <w:rFonts w:cstheme="minorHAnsi"/>
                <w:bCs/>
              </w:rPr>
            </w:pPr>
            <w:r>
              <w:rPr>
                <w:rFonts w:cstheme="minorHAnsi"/>
                <w:bCs/>
              </w:rPr>
              <w:t>Gwarancja</w:t>
            </w:r>
          </w:p>
        </w:tc>
        <w:tc>
          <w:tcPr>
            <w:tcW w:w="9072" w:type="dxa"/>
          </w:tcPr>
          <w:p w:rsidR="00DA2FCD" w:rsidRDefault="00DA2FCD" w:rsidP="006665D7">
            <w:pPr>
              <w:rPr>
                <w:rFonts w:cstheme="minorHAnsi"/>
                <w:bCs/>
              </w:rPr>
            </w:pPr>
            <w:r>
              <w:rPr>
                <w:rFonts w:cstheme="minorHAnsi"/>
                <w:bCs/>
              </w:rPr>
              <w:t>Min. 3 lata gwarancji door-to-door producenta lub autoryzowanego partnera producenta na elektronikę</w:t>
            </w:r>
          </w:p>
          <w:p w:rsidR="00DA2FCD" w:rsidRDefault="00DA2FCD" w:rsidP="006665D7">
            <w:pPr>
              <w:rPr>
                <w:rFonts w:cstheme="minorHAnsi"/>
                <w:bCs/>
              </w:rPr>
            </w:pPr>
            <w:r>
              <w:rPr>
                <w:rFonts w:cstheme="minorHAnsi"/>
                <w:bCs/>
              </w:rPr>
              <w:t>Min. 1 rok gwarancji door-to-door producenta lub autoryzowanego partnera producenta na akumulatory</w:t>
            </w:r>
          </w:p>
        </w:tc>
        <w:tc>
          <w:tcPr>
            <w:tcW w:w="3261" w:type="dxa"/>
          </w:tcPr>
          <w:p w:rsidR="00DA2FCD" w:rsidRDefault="00DA2FCD" w:rsidP="006665D7">
            <w:pPr>
              <w:rPr>
                <w:rFonts w:cstheme="minorHAnsi"/>
                <w:bCs/>
              </w:rPr>
            </w:pPr>
          </w:p>
        </w:tc>
      </w:tr>
    </w:tbl>
    <w:p w:rsidR="006665D7" w:rsidRDefault="006665D7" w:rsidP="00DA2FCD">
      <w:pPr>
        <w:pStyle w:val="Akapitzlist"/>
        <w:spacing w:after="0" w:line="276" w:lineRule="auto"/>
        <w:rPr>
          <w:rFonts w:cstheme="minorHAnsi"/>
          <w:b/>
          <w:color w:val="00B050"/>
        </w:rPr>
      </w:pPr>
    </w:p>
    <w:p w:rsidR="00DA2FCD" w:rsidRPr="005A7978" w:rsidRDefault="00DA2FCD" w:rsidP="00DA2FCD">
      <w:pPr>
        <w:pStyle w:val="Akapitzlist"/>
        <w:spacing w:after="0" w:line="276" w:lineRule="auto"/>
        <w:rPr>
          <w:rFonts w:cstheme="minorHAnsi"/>
          <w:b/>
          <w:color w:val="00B050"/>
        </w:rPr>
      </w:pPr>
    </w:p>
    <w:tbl>
      <w:tblPr>
        <w:tblStyle w:val="Tabela-Siatka"/>
        <w:tblW w:w="14029" w:type="dxa"/>
        <w:tblLayout w:type="fixed"/>
        <w:tblLook w:val="04A0" w:firstRow="1" w:lastRow="0" w:firstColumn="1" w:lastColumn="0" w:noHBand="0" w:noVBand="1"/>
      </w:tblPr>
      <w:tblGrid>
        <w:gridCol w:w="1696"/>
        <w:gridCol w:w="9072"/>
        <w:gridCol w:w="3261"/>
      </w:tblGrid>
      <w:tr w:rsidR="00DA2FCD" w:rsidTr="006008EC">
        <w:tc>
          <w:tcPr>
            <w:tcW w:w="10768" w:type="dxa"/>
            <w:gridSpan w:val="2"/>
          </w:tcPr>
          <w:p w:rsidR="00DA2FCD" w:rsidRDefault="00DA2FCD" w:rsidP="00DA2FCD">
            <w:pPr>
              <w:jc w:val="center"/>
              <w:rPr>
                <w:rFonts w:cstheme="minorHAnsi"/>
                <w:b/>
                <w:color w:val="00B050"/>
              </w:rPr>
            </w:pPr>
            <w:r w:rsidRPr="005A7978">
              <w:rPr>
                <w:rFonts w:cstheme="minorHAnsi"/>
                <w:b/>
                <w:color w:val="00B050"/>
              </w:rPr>
              <w:t>Listwa zasilająca – 15 szt.</w:t>
            </w:r>
          </w:p>
          <w:p w:rsidR="00DA2FCD" w:rsidRDefault="00DA2FCD" w:rsidP="00DA2FCD">
            <w:pPr>
              <w:jc w:val="center"/>
              <w:rPr>
                <w:rFonts w:cstheme="minorHAnsi"/>
                <w:b/>
              </w:rPr>
            </w:pPr>
          </w:p>
          <w:p w:rsidR="00DA2FCD" w:rsidRDefault="00DA2FCD" w:rsidP="006008EC">
            <w:pPr>
              <w:jc w:val="center"/>
              <w:rPr>
                <w:rFonts w:cstheme="minorHAnsi"/>
                <w:bCs/>
              </w:rPr>
            </w:pPr>
          </w:p>
        </w:tc>
        <w:tc>
          <w:tcPr>
            <w:tcW w:w="3261" w:type="dxa"/>
          </w:tcPr>
          <w:p w:rsidR="00DA2FCD" w:rsidRDefault="00DA2FCD" w:rsidP="00DA2FCD">
            <w:pPr>
              <w:jc w:val="center"/>
              <w:rPr>
                <w:rFonts w:cstheme="minorHAnsi"/>
                <w:b/>
              </w:rPr>
            </w:pPr>
            <w:r>
              <w:rPr>
                <w:rFonts w:cstheme="minorHAnsi"/>
                <w:b/>
              </w:rPr>
              <w:t xml:space="preserve">Propozycje Wykonawcy </w:t>
            </w:r>
          </w:p>
          <w:p w:rsidR="00DA2FCD" w:rsidRDefault="00DA2FCD" w:rsidP="00DA2FCD">
            <w:pPr>
              <w:rPr>
                <w:rFonts w:cstheme="minorHAnsi"/>
                <w:bCs/>
              </w:rPr>
            </w:pPr>
            <w:r w:rsidRPr="00AE634E">
              <w:rPr>
                <w:rFonts w:cstheme="minorHAnsi"/>
                <w:i/>
                <w:color w:val="FF0000"/>
              </w:rPr>
              <w:t>Wykonawca ma obowiązek wypełnić tę kolumnę wpisując oferowane parametry bądź zapis „spełnia”</w:t>
            </w:r>
          </w:p>
        </w:tc>
      </w:tr>
      <w:tr w:rsidR="00DA2FCD" w:rsidTr="00DA2FCD">
        <w:tc>
          <w:tcPr>
            <w:tcW w:w="1696" w:type="dxa"/>
          </w:tcPr>
          <w:p w:rsidR="00DA2FCD" w:rsidRDefault="00DA2FCD" w:rsidP="006665D7">
            <w:pPr>
              <w:rPr>
                <w:rFonts w:cstheme="minorHAnsi"/>
                <w:bCs/>
              </w:rPr>
            </w:pPr>
            <w:r>
              <w:rPr>
                <w:rFonts w:cstheme="minorHAnsi"/>
                <w:bCs/>
              </w:rPr>
              <w:t>Liczba gniazd</w:t>
            </w:r>
          </w:p>
        </w:tc>
        <w:tc>
          <w:tcPr>
            <w:tcW w:w="9072" w:type="dxa"/>
          </w:tcPr>
          <w:p w:rsidR="00DA2FCD" w:rsidRDefault="00DA2FCD" w:rsidP="006665D7">
            <w:pPr>
              <w:rPr>
                <w:rFonts w:cstheme="minorHAnsi"/>
                <w:bCs/>
              </w:rPr>
            </w:pPr>
            <w:r>
              <w:rPr>
                <w:rFonts w:cstheme="minorHAnsi"/>
                <w:bCs/>
              </w:rPr>
              <w:t>Min. 6</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Długość kabla</w:t>
            </w:r>
          </w:p>
        </w:tc>
        <w:tc>
          <w:tcPr>
            <w:tcW w:w="9072" w:type="dxa"/>
          </w:tcPr>
          <w:p w:rsidR="00DA2FCD" w:rsidRDefault="00DA2FCD" w:rsidP="006665D7">
            <w:pPr>
              <w:rPr>
                <w:rFonts w:cstheme="minorHAnsi"/>
                <w:bCs/>
              </w:rPr>
            </w:pPr>
            <w:r>
              <w:rPr>
                <w:rFonts w:cstheme="minorHAnsi"/>
                <w:bCs/>
              </w:rPr>
              <w:t>Min. 5m</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Przeciwprzepięciowa</w:t>
            </w:r>
          </w:p>
        </w:tc>
        <w:tc>
          <w:tcPr>
            <w:tcW w:w="9072" w:type="dxa"/>
          </w:tcPr>
          <w:p w:rsidR="00DA2FCD" w:rsidRDefault="00DA2FCD" w:rsidP="006665D7">
            <w:pPr>
              <w:rPr>
                <w:rFonts w:cstheme="minorHAnsi"/>
                <w:bCs/>
              </w:rPr>
            </w:pPr>
            <w:r>
              <w:rPr>
                <w:rFonts w:cstheme="minorHAnsi"/>
                <w:bCs/>
              </w:rPr>
              <w:t>Tak</w:t>
            </w:r>
          </w:p>
        </w:tc>
        <w:tc>
          <w:tcPr>
            <w:tcW w:w="3261" w:type="dxa"/>
          </w:tcPr>
          <w:p w:rsidR="00DA2FCD" w:rsidRDefault="00DA2FCD" w:rsidP="006665D7">
            <w:pPr>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Wyłącznik</w:t>
            </w:r>
          </w:p>
        </w:tc>
        <w:tc>
          <w:tcPr>
            <w:tcW w:w="9072" w:type="dxa"/>
          </w:tcPr>
          <w:p w:rsidR="00DA2FCD" w:rsidRDefault="00DA2FCD" w:rsidP="006665D7">
            <w:pPr>
              <w:rPr>
                <w:rFonts w:cstheme="minorHAnsi"/>
                <w:bCs/>
              </w:rPr>
            </w:pPr>
            <w:r>
              <w:rPr>
                <w:rFonts w:cstheme="minorHAnsi"/>
                <w:bCs/>
              </w:rPr>
              <w:t>Tak</w:t>
            </w:r>
          </w:p>
        </w:tc>
        <w:tc>
          <w:tcPr>
            <w:tcW w:w="3261" w:type="dxa"/>
          </w:tcPr>
          <w:p w:rsidR="00DA2FCD" w:rsidRDefault="00DA2FCD" w:rsidP="006665D7">
            <w:pPr>
              <w:rPr>
                <w:rFonts w:cstheme="minorHAnsi"/>
                <w:bCs/>
              </w:rPr>
            </w:pPr>
          </w:p>
        </w:tc>
      </w:tr>
      <w:tr w:rsidR="00DA2FCD" w:rsidRPr="00B3624A" w:rsidTr="00DA2FCD">
        <w:tc>
          <w:tcPr>
            <w:tcW w:w="1696" w:type="dxa"/>
          </w:tcPr>
          <w:p w:rsidR="00DA2FCD" w:rsidRDefault="00DA2FCD" w:rsidP="006665D7">
            <w:pPr>
              <w:rPr>
                <w:rFonts w:cstheme="minorHAnsi"/>
                <w:bCs/>
              </w:rPr>
            </w:pPr>
            <w:r>
              <w:rPr>
                <w:rFonts w:cstheme="minorHAnsi"/>
                <w:bCs/>
              </w:rPr>
              <w:t>Gwarancja</w:t>
            </w:r>
          </w:p>
        </w:tc>
        <w:tc>
          <w:tcPr>
            <w:tcW w:w="9072" w:type="dxa"/>
          </w:tcPr>
          <w:p w:rsidR="00DA2FCD" w:rsidRDefault="00DA2FCD" w:rsidP="006665D7">
            <w:pPr>
              <w:rPr>
                <w:rFonts w:cstheme="minorHAnsi"/>
                <w:bCs/>
              </w:rPr>
            </w:pPr>
            <w:r>
              <w:rPr>
                <w:rFonts w:cstheme="minorHAnsi"/>
                <w:bCs/>
              </w:rPr>
              <w:t>Min. 5 lat gwarancji door-to-door producenta lub autoryzowanego partnera producenta</w:t>
            </w:r>
          </w:p>
        </w:tc>
        <w:tc>
          <w:tcPr>
            <w:tcW w:w="3261" w:type="dxa"/>
          </w:tcPr>
          <w:p w:rsidR="00DA2FCD" w:rsidRDefault="00DA2FCD" w:rsidP="006665D7">
            <w:pPr>
              <w:rPr>
                <w:rFonts w:cstheme="minorHAnsi"/>
                <w:bCs/>
              </w:rPr>
            </w:pPr>
          </w:p>
        </w:tc>
      </w:tr>
    </w:tbl>
    <w:p w:rsidR="006665D7" w:rsidRDefault="006665D7" w:rsidP="006665D7">
      <w:pPr>
        <w:rPr>
          <w:rFonts w:cstheme="minorHAnsi"/>
          <w:bCs/>
          <w:sz w:val="20"/>
          <w:szCs w:val="20"/>
        </w:rPr>
      </w:pPr>
    </w:p>
    <w:p w:rsidR="006665D7" w:rsidRPr="00DA2FCD" w:rsidRDefault="006665D7" w:rsidP="00DA2FCD">
      <w:pPr>
        <w:spacing w:after="0" w:line="276" w:lineRule="auto"/>
        <w:rPr>
          <w:rFonts w:cstheme="minorHAnsi"/>
          <w:b/>
          <w:color w:val="00B050"/>
        </w:rPr>
      </w:pPr>
    </w:p>
    <w:tbl>
      <w:tblPr>
        <w:tblStyle w:val="Tabela-Siatka"/>
        <w:tblW w:w="14029" w:type="dxa"/>
        <w:tblLook w:val="04A0" w:firstRow="1" w:lastRow="0" w:firstColumn="1" w:lastColumn="0" w:noHBand="0" w:noVBand="1"/>
      </w:tblPr>
      <w:tblGrid>
        <w:gridCol w:w="1696"/>
        <w:gridCol w:w="9072"/>
        <w:gridCol w:w="3261"/>
      </w:tblGrid>
      <w:tr w:rsidR="00DA2FCD" w:rsidTr="006008EC">
        <w:tc>
          <w:tcPr>
            <w:tcW w:w="10768" w:type="dxa"/>
            <w:gridSpan w:val="2"/>
          </w:tcPr>
          <w:p w:rsidR="00DA2FCD" w:rsidRDefault="00DA2FCD" w:rsidP="00DA2FCD">
            <w:pPr>
              <w:tabs>
                <w:tab w:val="left" w:pos="1399"/>
              </w:tabs>
              <w:jc w:val="center"/>
              <w:rPr>
                <w:rFonts w:cstheme="minorHAnsi"/>
                <w:b/>
                <w:color w:val="00B050"/>
              </w:rPr>
            </w:pPr>
            <w:r w:rsidRPr="005A7978">
              <w:rPr>
                <w:rFonts w:cstheme="minorHAnsi"/>
                <w:b/>
                <w:color w:val="00B050"/>
              </w:rPr>
              <w:t>Napęd zewnętrzny DVD – 2 szt.</w:t>
            </w:r>
          </w:p>
          <w:p w:rsidR="00DA2FCD" w:rsidRDefault="00DA2FCD" w:rsidP="00DA2FCD">
            <w:pPr>
              <w:tabs>
                <w:tab w:val="left" w:pos="1399"/>
              </w:tabs>
              <w:jc w:val="center"/>
              <w:rPr>
                <w:rFonts w:cstheme="minorHAnsi"/>
                <w:b/>
                <w:color w:val="00B050"/>
              </w:rPr>
            </w:pPr>
          </w:p>
          <w:p w:rsidR="00DA2FCD" w:rsidRDefault="00DA2FCD" w:rsidP="006008EC">
            <w:pPr>
              <w:jc w:val="center"/>
              <w:rPr>
                <w:rFonts w:cstheme="minorHAnsi"/>
                <w:bCs/>
              </w:rPr>
            </w:pPr>
          </w:p>
        </w:tc>
        <w:tc>
          <w:tcPr>
            <w:tcW w:w="3261" w:type="dxa"/>
          </w:tcPr>
          <w:p w:rsidR="00DA2FCD" w:rsidRDefault="00DA2FCD" w:rsidP="00DA2FCD">
            <w:pPr>
              <w:jc w:val="center"/>
              <w:rPr>
                <w:rFonts w:cstheme="minorHAnsi"/>
                <w:b/>
              </w:rPr>
            </w:pPr>
            <w:r>
              <w:rPr>
                <w:rFonts w:cstheme="minorHAnsi"/>
                <w:b/>
              </w:rPr>
              <w:t xml:space="preserve">Propozycje Wykonawcy </w:t>
            </w:r>
          </w:p>
          <w:p w:rsidR="00DA2FCD" w:rsidRDefault="00DA2FCD" w:rsidP="00DA2FCD">
            <w:pPr>
              <w:tabs>
                <w:tab w:val="left" w:pos="1399"/>
              </w:tabs>
              <w:rPr>
                <w:rFonts w:cstheme="minorHAnsi"/>
                <w:bCs/>
              </w:rPr>
            </w:pPr>
            <w:r w:rsidRPr="00AE634E">
              <w:rPr>
                <w:rFonts w:cstheme="minorHAnsi"/>
                <w:i/>
                <w:color w:val="FF0000"/>
              </w:rPr>
              <w:t>Wykonawca ma obowiązek wypełnić tę kolumnę wpisując oferowane parametry bądź zapis „spełnia”</w:t>
            </w:r>
          </w:p>
        </w:tc>
      </w:tr>
      <w:tr w:rsidR="00DA2FCD" w:rsidTr="00DA2FCD">
        <w:tc>
          <w:tcPr>
            <w:tcW w:w="1696" w:type="dxa"/>
          </w:tcPr>
          <w:p w:rsidR="00DA2FCD" w:rsidRDefault="00DA2FCD" w:rsidP="006665D7">
            <w:pPr>
              <w:rPr>
                <w:rFonts w:cstheme="minorHAnsi"/>
                <w:bCs/>
              </w:rPr>
            </w:pPr>
            <w:r>
              <w:rPr>
                <w:rFonts w:cstheme="minorHAnsi"/>
                <w:bCs/>
              </w:rPr>
              <w:t>Interfejs</w:t>
            </w:r>
          </w:p>
        </w:tc>
        <w:tc>
          <w:tcPr>
            <w:tcW w:w="9072" w:type="dxa"/>
          </w:tcPr>
          <w:p w:rsidR="00DA2FCD" w:rsidRDefault="00DA2FCD" w:rsidP="006665D7">
            <w:pPr>
              <w:tabs>
                <w:tab w:val="left" w:pos="1399"/>
              </w:tabs>
              <w:rPr>
                <w:rFonts w:cstheme="minorHAnsi"/>
                <w:bCs/>
              </w:rPr>
            </w:pPr>
            <w:r>
              <w:rPr>
                <w:rFonts w:cstheme="minorHAnsi"/>
                <w:bCs/>
              </w:rPr>
              <w:t>USB 2.0</w:t>
            </w:r>
          </w:p>
        </w:tc>
        <w:tc>
          <w:tcPr>
            <w:tcW w:w="3261" w:type="dxa"/>
          </w:tcPr>
          <w:p w:rsidR="00DA2FCD" w:rsidRDefault="00DA2FCD" w:rsidP="006665D7">
            <w:pPr>
              <w:tabs>
                <w:tab w:val="left" w:pos="1399"/>
              </w:tabs>
              <w:rPr>
                <w:rFonts w:cstheme="minorHAnsi"/>
                <w:bCs/>
              </w:rPr>
            </w:pPr>
          </w:p>
        </w:tc>
      </w:tr>
      <w:tr w:rsidR="00DA2FCD" w:rsidTr="00DA2FCD">
        <w:tc>
          <w:tcPr>
            <w:tcW w:w="1696" w:type="dxa"/>
          </w:tcPr>
          <w:p w:rsidR="00DA2FCD" w:rsidRDefault="00DA2FCD" w:rsidP="006665D7">
            <w:pPr>
              <w:rPr>
                <w:rFonts w:cstheme="minorHAnsi"/>
                <w:bCs/>
              </w:rPr>
            </w:pPr>
            <w:r>
              <w:rPr>
                <w:rFonts w:cstheme="minorHAnsi"/>
                <w:bCs/>
              </w:rPr>
              <w:t>Funkcja</w:t>
            </w:r>
          </w:p>
        </w:tc>
        <w:tc>
          <w:tcPr>
            <w:tcW w:w="9072" w:type="dxa"/>
          </w:tcPr>
          <w:p w:rsidR="00DA2FCD" w:rsidRDefault="00DA2FCD" w:rsidP="006665D7">
            <w:pPr>
              <w:rPr>
                <w:rFonts w:cstheme="minorHAnsi"/>
                <w:bCs/>
              </w:rPr>
            </w:pPr>
            <w:r>
              <w:rPr>
                <w:rFonts w:cstheme="minorHAnsi"/>
                <w:bCs/>
              </w:rPr>
              <w:t>Zapis płyt CD / DVD</w:t>
            </w:r>
          </w:p>
        </w:tc>
        <w:tc>
          <w:tcPr>
            <w:tcW w:w="3261" w:type="dxa"/>
          </w:tcPr>
          <w:p w:rsidR="00DA2FCD" w:rsidRDefault="00DA2FCD" w:rsidP="006665D7">
            <w:pPr>
              <w:rPr>
                <w:rFonts w:cstheme="minorHAnsi"/>
                <w:bCs/>
              </w:rPr>
            </w:pPr>
          </w:p>
        </w:tc>
      </w:tr>
      <w:tr w:rsidR="00DA2FCD" w:rsidRPr="00AA1E72" w:rsidTr="00DA2FCD">
        <w:tc>
          <w:tcPr>
            <w:tcW w:w="1696" w:type="dxa"/>
          </w:tcPr>
          <w:p w:rsidR="00DA2FCD" w:rsidRDefault="00DA2FCD" w:rsidP="006665D7">
            <w:pPr>
              <w:rPr>
                <w:rFonts w:cstheme="minorHAnsi"/>
                <w:bCs/>
              </w:rPr>
            </w:pPr>
            <w:r>
              <w:rPr>
                <w:rFonts w:cstheme="minorHAnsi"/>
                <w:bCs/>
              </w:rPr>
              <w:t>Odczytywane formaty</w:t>
            </w:r>
          </w:p>
        </w:tc>
        <w:tc>
          <w:tcPr>
            <w:tcW w:w="9072" w:type="dxa"/>
          </w:tcPr>
          <w:p w:rsidR="00DA2FCD" w:rsidRPr="00AA1E72" w:rsidRDefault="00DA2FCD" w:rsidP="006665D7">
            <w:pPr>
              <w:rPr>
                <w:rFonts w:cstheme="minorHAnsi"/>
                <w:bCs/>
              </w:rPr>
            </w:pPr>
            <w:r w:rsidRPr="00AA1E72">
              <w:rPr>
                <w:rFonts w:cstheme="minorHAnsi"/>
                <w:bCs/>
              </w:rPr>
              <w:t>CD-R, CD-ROM, CD-RW, CD-DA</w:t>
            </w:r>
            <w:r>
              <w:rPr>
                <w:rFonts w:cstheme="minorHAnsi"/>
                <w:bCs/>
              </w:rPr>
              <w:t>, DVD-R, DVR-RW, DVR-ROM</w:t>
            </w:r>
          </w:p>
        </w:tc>
        <w:tc>
          <w:tcPr>
            <w:tcW w:w="3261" w:type="dxa"/>
          </w:tcPr>
          <w:p w:rsidR="00DA2FCD" w:rsidRPr="00AA1E72" w:rsidRDefault="00DA2FCD" w:rsidP="006665D7">
            <w:pPr>
              <w:rPr>
                <w:rFonts w:cstheme="minorHAnsi"/>
                <w:bCs/>
              </w:rPr>
            </w:pPr>
          </w:p>
        </w:tc>
      </w:tr>
      <w:tr w:rsidR="00DA2FCD" w:rsidRPr="00B3624A" w:rsidTr="00DA2FCD">
        <w:tc>
          <w:tcPr>
            <w:tcW w:w="1696" w:type="dxa"/>
          </w:tcPr>
          <w:p w:rsidR="00DA2FCD" w:rsidRPr="00AA1E72" w:rsidRDefault="00DA2FCD" w:rsidP="006665D7">
            <w:pPr>
              <w:rPr>
                <w:rFonts w:cstheme="minorHAnsi"/>
                <w:bCs/>
              </w:rPr>
            </w:pPr>
            <w:r>
              <w:rPr>
                <w:rFonts w:cstheme="minorHAnsi"/>
                <w:bCs/>
              </w:rPr>
              <w:t>Gwarancaj</w:t>
            </w:r>
          </w:p>
        </w:tc>
        <w:tc>
          <w:tcPr>
            <w:tcW w:w="9072" w:type="dxa"/>
          </w:tcPr>
          <w:p w:rsidR="00DA2FCD" w:rsidRPr="00AA1E72" w:rsidRDefault="00DA2FCD" w:rsidP="006665D7">
            <w:pPr>
              <w:rPr>
                <w:rFonts w:cstheme="minorHAnsi"/>
                <w:bCs/>
              </w:rPr>
            </w:pPr>
            <w:r>
              <w:rPr>
                <w:rFonts w:cstheme="minorHAnsi"/>
                <w:bCs/>
              </w:rPr>
              <w:t>Min. 2 lata gwarancji door-to-door producenta lub autoryzowanego partnera producenta</w:t>
            </w:r>
          </w:p>
        </w:tc>
        <w:tc>
          <w:tcPr>
            <w:tcW w:w="3261" w:type="dxa"/>
          </w:tcPr>
          <w:p w:rsidR="00DA2FCD" w:rsidRDefault="00DA2FCD" w:rsidP="006665D7">
            <w:pPr>
              <w:rPr>
                <w:rFonts w:cstheme="minorHAnsi"/>
                <w:bCs/>
              </w:rPr>
            </w:pPr>
          </w:p>
        </w:tc>
      </w:tr>
    </w:tbl>
    <w:p w:rsidR="006665D7" w:rsidRDefault="006665D7" w:rsidP="0023606B">
      <w:pPr>
        <w:spacing w:after="0" w:line="276" w:lineRule="auto"/>
        <w:rPr>
          <w:rFonts w:cstheme="minorHAnsi"/>
          <w:bCs/>
          <w:sz w:val="20"/>
          <w:szCs w:val="20"/>
        </w:rPr>
      </w:pPr>
    </w:p>
    <w:p w:rsidR="0023606B" w:rsidRPr="0023606B" w:rsidRDefault="0023606B" w:rsidP="0023606B">
      <w:pPr>
        <w:spacing w:after="0" w:line="276" w:lineRule="auto"/>
        <w:rPr>
          <w:rFonts w:cstheme="minorHAnsi"/>
          <w:b/>
          <w:color w:val="00B050"/>
        </w:rPr>
      </w:pPr>
    </w:p>
    <w:tbl>
      <w:tblPr>
        <w:tblStyle w:val="Tabela-Siatka"/>
        <w:tblW w:w="14029" w:type="dxa"/>
        <w:tblLook w:val="04A0" w:firstRow="1" w:lastRow="0" w:firstColumn="1" w:lastColumn="0" w:noHBand="0" w:noVBand="1"/>
      </w:tblPr>
      <w:tblGrid>
        <w:gridCol w:w="3823"/>
        <w:gridCol w:w="6945"/>
        <w:gridCol w:w="3261"/>
      </w:tblGrid>
      <w:tr w:rsidR="00DA2FCD" w:rsidRPr="00B3624A" w:rsidTr="006008EC">
        <w:tc>
          <w:tcPr>
            <w:tcW w:w="10768" w:type="dxa"/>
            <w:gridSpan w:val="2"/>
          </w:tcPr>
          <w:p w:rsidR="00DA2FCD" w:rsidRDefault="00DA2FCD" w:rsidP="00DA2FCD">
            <w:pPr>
              <w:jc w:val="center"/>
              <w:rPr>
                <w:rFonts w:cstheme="minorHAnsi"/>
                <w:b/>
                <w:color w:val="00B050"/>
              </w:rPr>
            </w:pPr>
            <w:r w:rsidRPr="00DA2FCD">
              <w:rPr>
                <w:rFonts w:cstheme="minorHAnsi"/>
                <w:b/>
                <w:color w:val="00B050"/>
              </w:rPr>
              <w:t>Bezprzewodowy system telefoniczny VoIP</w:t>
            </w:r>
            <w:r w:rsidR="0023606B">
              <w:rPr>
                <w:rFonts w:cstheme="minorHAnsi"/>
                <w:b/>
                <w:color w:val="00B050"/>
              </w:rPr>
              <w:t>- 1 zestaw</w:t>
            </w:r>
          </w:p>
          <w:p w:rsidR="0023606B" w:rsidRDefault="0023606B" w:rsidP="00DA2FCD">
            <w:pPr>
              <w:jc w:val="center"/>
              <w:rPr>
                <w:rFonts w:cstheme="minorHAnsi"/>
                <w:bCs/>
              </w:rPr>
            </w:pPr>
          </w:p>
          <w:p w:rsidR="0023606B" w:rsidRDefault="006008EC" w:rsidP="0023606B">
            <w:pPr>
              <w:jc w:val="center"/>
              <w:rPr>
                <w:rFonts w:cstheme="minorBidi"/>
                <w:b/>
              </w:rPr>
            </w:pPr>
            <w:r>
              <w:rPr>
                <w:rFonts w:cstheme="minorHAnsi"/>
                <w:b/>
              </w:rPr>
              <w:t xml:space="preserve">PRODUCENT I </w:t>
            </w:r>
            <w:r w:rsidR="0023606B">
              <w:rPr>
                <w:rFonts w:cstheme="minorHAnsi"/>
                <w:b/>
              </w:rPr>
              <w:t>MODEL</w:t>
            </w:r>
          </w:p>
          <w:p w:rsidR="0023606B" w:rsidRDefault="0023606B" w:rsidP="0023606B">
            <w:pPr>
              <w:jc w:val="center"/>
              <w:rPr>
                <w:i/>
                <w:color w:val="FF0000"/>
              </w:rPr>
            </w:pPr>
            <w:r w:rsidRPr="00AE634E">
              <w:rPr>
                <w:rFonts w:cstheme="minorBidi"/>
                <w:color w:val="FF0000"/>
              </w:rPr>
              <w:t>(</w:t>
            </w:r>
            <w:r>
              <w:rPr>
                <w:i/>
                <w:color w:val="FF0000"/>
              </w:rPr>
              <w:t>wypełnia Wykonawca):</w:t>
            </w:r>
          </w:p>
          <w:p w:rsidR="0023606B" w:rsidRPr="00AE634E" w:rsidRDefault="0023606B" w:rsidP="0023606B">
            <w:pPr>
              <w:jc w:val="center"/>
              <w:rPr>
                <w:rFonts w:cstheme="minorBidi"/>
                <w:i/>
                <w:color w:val="FF0000"/>
              </w:rPr>
            </w:pPr>
          </w:p>
          <w:p w:rsidR="0023606B" w:rsidRDefault="0023606B" w:rsidP="0023606B">
            <w:pPr>
              <w:jc w:val="center"/>
            </w:pPr>
            <w:r w:rsidRPr="00AE634E">
              <w:lastRenderedPageBreak/>
              <w:t>……………………………………….</w:t>
            </w:r>
          </w:p>
          <w:p w:rsidR="006008EC" w:rsidRPr="0023606B" w:rsidRDefault="006008EC" w:rsidP="0023606B">
            <w:pPr>
              <w:jc w:val="center"/>
            </w:pPr>
          </w:p>
        </w:tc>
        <w:tc>
          <w:tcPr>
            <w:tcW w:w="3261" w:type="dxa"/>
          </w:tcPr>
          <w:p w:rsidR="0023606B" w:rsidRDefault="0023606B" w:rsidP="0023606B">
            <w:pPr>
              <w:jc w:val="center"/>
              <w:rPr>
                <w:rFonts w:cstheme="minorHAnsi"/>
                <w:b/>
              </w:rPr>
            </w:pPr>
            <w:r>
              <w:rPr>
                <w:rFonts w:cstheme="minorHAnsi"/>
                <w:b/>
              </w:rPr>
              <w:lastRenderedPageBreak/>
              <w:t xml:space="preserve">Propozycje Wykonawcy </w:t>
            </w:r>
          </w:p>
          <w:p w:rsidR="00DA2FCD" w:rsidRDefault="0023606B" w:rsidP="0023606B">
            <w:pPr>
              <w:rPr>
                <w:rFonts w:cstheme="minorHAnsi"/>
                <w:bCs/>
              </w:rPr>
            </w:pPr>
            <w:r w:rsidRPr="00AE634E">
              <w:rPr>
                <w:rFonts w:cstheme="minorHAnsi"/>
                <w:i/>
                <w:color w:val="FF0000"/>
              </w:rPr>
              <w:t>Wykonawca ma obowiązek wypełnić tę kolumnę wpisując oferowane parametry bądź zapis „spełnia”</w:t>
            </w:r>
          </w:p>
        </w:tc>
      </w:tr>
      <w:tr w:rsidR="00DA2FCD" w:rsidRPr="00B3624A" w:rsidTr="00DA2FCD">
        <w:tc>
          <w:tcPr>
            <w:tcW w:w="3823" w:type="dxa"/>
          </w:tcPr>
          <w:p w:rsidR="00DA2FCD" w:rsidRDefault="00DA2FCD" w:rsidP="006665D7">
            <w:pPr>
              <w:rPr>
                <w:rFonts w:cstheme="minorHAnsi"/>
                <w:bCs/>
              </w:rPr>
            </w:pPr>
            <w:r>
              <w:rPr>
                <w:rFonts w:cstheme="minorHAnsi"/>
                <w:bCs/>
              </w:rPr>
              <w:t>W skład systemu telefonicznego musi wchodzić</w:t>
            </w:r>
          </w:p>
        </w:tc>
        <w:tc>
          <w:tcPr>
            <w:tcW w:w="6945" w:type="dxa"/>
          </w:tcPr>
          <w:p w:rsidR="00DA2FCD" w:rsidRDefault="00DA2FCD" w:rsidP="006665D7">
            <w:pPr>
              <w:rPr>
                <w:rFonts w:cstheme="minorHAnsi"/>
                <w:bCs/>
              </w:rPr>
            </w:pPr>
            <w:r>
              <w:rPr>
                <w:rFonts w:cstheme="minorHAnsi"/>
                <w:bCs/>
              </w:rPr>
              <w:t>- min. 5 stacji bazowych VOIP</w:t>
            </w:r>
          </w:p>
          <w:p w:rsidR="00DA2FCD" w:rsidRDefault="00DA2FCD" w:rsidP="006665D7">
            <w:pPr>
              <w:rPr>
                <w:rFonts w:cstheme="minorHAnsi"/>
                <w:bCs/>
              </w:rPr>
            </w:pPr>
            <w:r>
              <w:rPr>
                <w:rFonts w:cstheme="minorHAnsi"/>
                <w:bCs/>
              </w:rPr>
              <w:t>- min. 8 telefonów bezprzewodowych</w:t>
            </w:r>
          </w:p>
        </w:tc>
        <w:tc>
          <w:tcPr>
            <w:tcW w:w="3261" w:type="dxa"/>
          </w:tcPr>
          <w:p w:rsidR="00DA2FCD" w:rsidRDefault="00DA2FCD" w:rsidP="006665D7">
            <w:pPr>
              <w:rPr>
                <w:rFonts w:cstheme="minorHAnsi"/>
                <w:bCs/>
              </w:rPr>
            </w:pPr>
          </w:p>
        </w:tc>
      </w:tr>
      <w:tr w:rsidR="00DA2FCD" w:rsidTr="00DA2FCD">
        <w:tc>
          <w:tcPr>
            <w:tcW w:w="3823" w:type="dxa"/>
          </w:tcPr>
          <w:p w:rsidR="00DA2FCD" w:rsidRDefault="00DA2FCD" w:rsidP="006665D7">
            <w:pPr>
              <w:rPr>
                <w:rFonts w:cstheme="minorHAnsi"/>
                <w:bCs/>
              </w:rPr>
            </w:pPr>
            <w:r>
              <w:rPr>
                <w:rFonts w:cstheme="minorHAnsi"/>
                <w:bCs/>
              </w:rPr>
              <w:t>Ilość obsługiwanych telefonów podłączonych do jednej stacji</w:t>
            </w:r>
          </w:p>
        </w:tc>
        <w:tc>
          <w:tcPr>
            <w:tcW w:w="6945" w:type="dxa"/>
          </w:tcPr>
          <w:p w:rsidR="00DA2FCD" w:rsidRDefault="00DA2FCD" w:rsidP="006665D7">
            <w:pPr>
              <w:rPr>
                <w:rFonts w:cstheme="minorHAnsi"/>
                <w:bCs/>
              </w:rPr>
            </w:pPr>
            <w:r>
              <w:rPr>
                <w:rFonts w:cstheme="minorHAnsi"/>
                <w:bCs/>
              </w:rPr>
              <w:t>Min. 10</w:t>
            </w:r>
          </w:p>
        </w:tc>
        <w:tc>
          <w:tcPr>
            <w:tcW w:w="3261" w:type="dxa"/>
          </w:tcPr>
          <w:p w:rsidR="00DA2FCD" w:rsidRDefault="00DA2FCD" w:rsidP="006665D7">
            <w:pPr>
              <w:rPr>
                <w:rFonts w:cstheme="minorHAnsi"/>
                <w:bCs/>
              </w:rPr>
            </w:pPr>
          </w:p>
        </w:tc>
      </w:tr>
      <w:tr w:rsidR="00DA2FCD" w:rsidTr="00DA2FCD">
        <w:tc>
          <w:tcPr>
            <w:tcW w:w="3823" w:type="dxa"/>
          </w:tcPr>
          <w:p w:rsidR="00DA2FCD" w:rsidRDefault="00DA2FCD" w:rsidP="006665D7">
            <w:pPr>
              <w:rPr>
                <w:rFonts w:cstheme="minorHAnsi"/>
                <w:bCs/>
              </w:rPr>
            </w:pPr>
            <w:r>
              <w:rPr>
                <w:rFonts w:cstheme="minorHAnsi"/>
                <w:bCs/>
              </w:rPr>
              <w:t>Ilość obsługiwanych jednoczesnych rozmów</w:t>
            </w:r>
          </w:p>
        </w:tc>
        <w:tc>
          <w:tcPr>
            <w:tcW w:w="6945" w:type="dxa"/>
          </w:tcPr>
          <w:p w:rsidR="00DA2FCD" w:rsidRDefault="00DA2FCD" w:rsidP="006665D7">
            <w:pPr>
              <w:rPr>
                <w:rFonts w:cstheme="minorHAnsi"/>
                <w:bCs/>
              </w:rPr>
            </w:pPr>
            <w:r>
              <w:rPr>
                <w:rFonts w:cstheme="minorHAnsi"/>
                <w:bCs/>
              </w:rPr>
              <w:t>Min. 20</w:t>
            </w:r>
          </w:p>
        </w:tc>
        <w:tc>
          <w:tcPr>
            <w:tcW w:w="3261" w:type="dxa"/>
          </w:tcPr>
          <w:p w:rsidR="00DA2FCD" w:rsidRDefault="00DA2FCD" w:rsidP="006665D7">
            <w:pPr>
              <w:rPr>
                <w:rFonts w:cstheme="minorHAnsi"/>
                <w:bCs/>
              </w:rPr>
            </w:pPr>
          </w:p>
        </w:tc>
      </w:tr>
      <w:tr w:rsidR="00DA2FCD" w:rsidTr="00DA2FCD">
        <w:tc>
          <w:tcPr>
            <w:tcW w:w="3823" w:type="dxa"/>
          </w:tcPr>
          <w:p w:rsidR="00DA2FCD" w:rsidRDefault="00DA2FCD" w:rsidP="006665D7">
            <w:pPr>
              <w:rPr>
                <w:rFonts w:cstheme="minorHAnsi"/>
                <w:bCs/>
              </w:rPr>
            </w:pPr>
            <w:r>
              <w:rPr>
                <w:rFonts w:cstheme="minorHAnsi"/>
                <w:bCs/>
              </w:rPr>
              <w:t>Długość rozmowy na jednym ładowaniu</w:t>
            </w:r>
          </w:p>
        </w:tc>
        <w:tc>
          <w:tcPr>
            <w:tcW w:w="6945" w:type="dxa"/>
          </w:tcPr>
          <w:p w:rsidR="00DA2FCD" w:rsidRDefault="00DA2FCD" w:rsidP="006665D7">
            <w:pPr>
              <w:rPr>
                <w:rFonts w:cstheme="minorHAnsi"/>
                <w:bCs/>
              </w:rPr>
            </w:pPr>
            <w:r>
              <w:rPr>
                <w:rFonts w:cstheme="minorHAnsi"/>
                <w:bCs/>
              </w:rPr>
              <w:t>Min. 35 godzin</w:t>
            </w:r>
          </w:p>
        </w:tc>
        <w:tc>
          <w:tcPr>
            <w:tcW w:w="3261" w:type="dxa"/>
          </w:tcPr>
          <w:p w:rsidR="00DA2FCD" w:rsidRDefault="00DA2FCD" w:rsidP="006665D7">
            <w:pPr>
              <w:rPr>
                <w:rFonts w:cstheme="minorHAnsi"/>
                <w:bCs/>
              </w:rPr>
            </w:pPr>
          </w:p>
        </w:tc>
      </w:tr>
      <w:tr w:rsidR="00DA2FCD" w:rsidTr="00DA2FCD">
        <w:tc>
          <w:tcPr>
            <w:tcW w:w="3823" w:type="dxa"/>
          </w:tcPr>
          <w:p w:rsidR="00DA2FCD" w:rsidRDefault="00DA2FCD" w:rsidP="006665D7">
            <w:pPr>
              <w:rPr>
                <w:rFonts w:cstheme="minorHAnsi"/>
                <w:bCs/>
              </w:rPr>
            </w:pPr>
            <w:r>
              <w:rPr>
                <w:rFonts w:cstheme="minorHAnsi"/>
                <w:bCs/>
              </w:rPr>
              <w:t>Wyświetlacz</w:t>
            </w:r>
          </w:p>
        </w:tc>
        <w:tc>
          <w:tcPr>
            <w:tcW w:w="6945" w:type="dxa"/>
          </w:tcPr>
          <w:p w:rsidR="00DA2FCD" w:rsidRDefault="00DA2FCD" w:rsidP="006665D7">
            <w:pPr>
              <w:rPr>
                <w:rFonts w:cstheme="minorHAnsi"/>
                <w:bCs/>
              </w:rPr>
            </w:pPr>
            <w:r>
              <w:rPr>
                <w:rFonts w:cstheme="minorHAnsi"/>
                <w:bCs/>
              </w:rPr>
              <w:t>Min. 1,8” TFT kolorowy</w:t>
            </w:r>
          </w:p>
        </w:tc>
        <w:tc>
          <w:tcPr>
            <w:tcW w:w="3261" w:type="dxa"/>
          </w:tcPr>
          <w:p w:rsidR="00DA2FCD" w:rsidRDefault="00DA2FCD" w:rsidP="006665D7">
            <w:pPr>
              <w:rPr>
                <w:rFonts w:cstheme="minorHAnsi"/>
                <w:bCs/>
              </w:rPr>
            </w:pPr>
          </w:p>
        </w:tc>
      </w:tr>
      <w:tr w:rsidR="00DA2FCD" w:rsidTr="00DA2FCD">
        <w:tc>
          <w:tcPr>
            <w:tcW w:w="3823" w:type="dxa"/>
          </w:tcPr>
          <w:p w:rsidR="00DA2FCD" w:rsidRDefault="00DA2FCD" w:rsidP="006665D7">
            <w:pPr>
              <w:rPr>
                <w:rFonts w:cstheme="minorHAnsi"/>
                <w:bCs/>
              </w:rPr>
            </w:pPr>
            <w:r>
              <w:rPr>
                <w:rFonts w:cstheme="minorHAnsi"/>
                <w:bCs/>
              </w:rPr>
              <w:t>Zasięg wewnętrzny</w:t>
            </w:r>
          </w:p>
        </w:tc>
        <w:tc>
          <w:tcPr>
            <w:tcW w:w="6945" w:type="dxa"/>
          </w:tcPr>
          <w:p w:rsidR="00DA2FCD" w:rsidRDefault="00DA2FCD" w:rsidP="006665D7">
            <w:pPr>
              <w:rPr>
                <w:rFonts w:cstheme="minorHAnsi"/>
                <w:bCs/>
              </w:rPr>
            </w:pPr>
            <w:r>
              <w:rPr>
                <w:rFonts w:cstheme="minorHAnsi"/>
                <w:bCs/>
              </w:rPr>
              <w:t>Min. 50m</w:t>
            </w:r>
          </w:p>
        </w:tc>
        <w:tc>
          <w:tcPr>
            <w:tcW w:w="3261" w:type="dxa"/>
          </w:tcPr>
          <w:p w:rsidR="00DA2FCD" w:rsidRDefault="00DA2FCD" w:rsidP="006665D7">
            <w:pPr>
              <w:rPr>
                <w:rFonts w:cstheme="minorHAnsi"/>
                <w:bCs/>
              </w:rPr>
            </w:pPr>
          </w:p>
        </w:tc>
      </w:tr>
      <w:tr w:rsidR="00DA2FCD" w:rsidRPr="00396DEB" w:rsidTr="00DA2FCD">
        <w:tc>
          <w:tcPr>
            <w:tcW w:w="3823" w:type="dxa"/>
          </w:tcPr>
          <w:p w:rsidR="00DA2FCD" w:rsidRDefault="00DA2FCD" w:rsidP="006665D7">
            <w:pPr>
              <w:rPr>
                <w:rFonts w:cstheme="minorHAnsi"/>
                <w:bCs/>
              </w:rPr>
            </w:pPr>
            <w:r>
              <w:rPr>
                <w:rFonts w:cstheme="minorHAnsi"/>
                <w:bCs/>
              </w:rPr>
              <w:t>Interfejsy</w:t>
            </w:r>
          </w:p>
        </w:tc>
        <w:tc>
          <w:tcPr>
            <w:tcW w:w="6945" w:type="dxa"/>
          </w:tcPr>
          <w:p w:rsidR="00DA2FCD" w:rsidRDefault="00DA2FCD" w:rsidP="006665D7">
            <w:pPr>
              <w:rPr>
                <w:rFonts w:cstheme="minorHAnsi"/>
                <w:bCs/>
              </w:rPr>
            </w:pPr>
            <w:r w:rsidRPr="00396DEB">
              <w:rPr>
                <w:rFonts w:cstheme="minorHAnsi"/>
                <w:bCs/>
              </w:rPr>
              <w:t>Min. 1 x audio jack 3,5m</w:t>
            </w:r>
            <w:r>
              <w:rPr>
                <w:rFonts w:cstheme="minorHAnsi"/>
                <w:bCs/>
              </w:rPr>
              <w:t>m</w:t>
            </w:r>
          </w:p>
          <w:p w:rsidR="00DA2FCD" w:rsidRPr="00B3624A" w:rsidRDefault="00DA2FCD" w:rsidP="006665D7">
            <w:pPr>
              <w:rPr>
                <w:rFonts w:cstheme="minorHAnsi"/>
                <w:bCs/>
              </w:rPr>
            </w:pPr>
            <w:r w:rsidRPr="00B3624A">
              <w:rPr>
                <w:rFonts w:cstheme="minorHAnsi"/>
                <w:bCs/>
              </w:rPr>
              <w:t>Min. 1 x RJ-45 10/100 Mb/s PoE</w:t>
            </w:r>
          </w:p>
        </w:tc>
        <w:tc>
          <w:tcPr>
            <w:tcW w:w="3261" w:type="dxa"/>
          </w:tcPr>
          <w:p w:rsidR="00DA2FCD" w:rsidRPr="00396DEB" w:rsidRDefault="00DA2FCD" w:rsidP="006665D7">
            <w:pPr>
              <w:rPr>
                <w:rFonts w:cstheme="minorHAnsi"/>
                <w:bCs/>
              </w:rPr>
            </w:pPr>
          </w:p>
        </w:tc>
      </w:tr>
      <w:tr w:rsidR="00DA2FCD" w:rsidRPr="00396DEB" w:rsidTr="00DA2FCD">
        <w:tc>
          <w:tcPr>
            <w:tcW w:w="3823" w:type="dxa"/>
          </w:tcPr>
          <w:p w:rsidR="00DA2FCD" w:rsidRPr="00396DEB" w:rsidRDefault="00DA2FCD" w:rsidP="006665D7">
            <w:pPr>
              <w:rPr>
                <w:rFonts w:cstheme="minorHAnsi"/>
                <w:bCs/>
              </w:rPr>
            </w:pPr>
            <w:r>
              <w:rPr>
                <w:rFonts w:cstheme="minorHAnsi"/>
                <w:bCs/>
              </w:rPr>
              <w:t>Jakość dźwięku</w:t>
            </w:r>
          </w:p>
        </w:tc>
        <w:tc>
          <w:tcPr>
            <w:tcW w:w="6945" w:type="dxa"/>
          </w:tcPr>
          <w:p w:rsidR="00DA2FCD" w:rsidRPr="00396DEB" w:rsidRDefault="00DA2FCD" w:rsidP="006665D7">
            <w:pPr>
              <w:rPr>
                <w:rFonts w:cstheme="minorHAnsi"/>
                <w:bCs/>
              </w:rPr>
            </w:pPr>
            <w:r>
              <w:rPr>
                <w:rFonts w:cstheme="minorHAnsi"/>
                <w:bCs/>
              </w:rPr>
              <w:t>HD</w:t>
            </w:r>
          </w:p>
        </w:tc>
        <w:tc>
          <w:tcPr>
            <w:tcW w:w="3261" w:type="dxa"/>
          </w:tcPr>
          <w:p w:rsidR="00DA2FCD" w:rsidRDefault="00DA2FCD" w:rsidP="006665D7">
            <w:pPr>
              <w:rPr>
                <w:rFonts w:cstheme="minorHAnsi"/>
                <w:bCs/>
              </w:rPr>
            </w:pPr>
          </w:p>
        </w:tc>
      </w:tr>
      <w:tr w:rsidR="00DA2FCD" w:rsidRPr="00396DEB" w:rsidTr="00DA2FCD">
        <w:tc>
          <w:tcPr>
            <w:tcW w:w="3823" w:type="dxa"/>
          </w:tcPr>
          <w:p w:rsidR="00DA2FCD" w:rsidRPr="00396DEB" w:rsidRDefault="00DA2FCD" w:rsidP="006665D7">
            <w:pPr>
              <w:rPr>
                <w:rFonts w:cstheme="minorHAnsi"/>
                <w:bCs/>
              </w:rPr>
            </w:pPr>
            <w:r>
              <w:rPr>
                <w:rFonts w:cstheme="minorHAnsi"/>
                <w:bCs/>
              </w:rPr>
              <w:t>Głośniki</w:t>
            </w:r>
          </w:p>
        </w:tc>
        <w:tc>
          <w:tcPr>
            <w:tcW w:w="6945" w:type="dxa"/>
          </w:tcPr>
          <w:p w:rsidR="00DA2FCD" w:rsidRPr="00396DEB" w:rsidRDefault="00DA2FCD" w:rsidP="006665D7">
            <w:pPr>
              <w:rPr>
                <w:rFonts w:cstheme="minorHAnsi"/>
                <w:bCs/>
              </w:rPr>
            </w:pPr>
            <w:r>
              <w:rPr>
                <w:rFonts w:cstheme="minorHAnsi"/>
                <w:bCs/>
              </w:rPr>
              <w:t>Stereo</w:t>
            </w:r>
          </w:p>
        </w:tc>
        <w:tc>
          <w:tcPr>
            <w:tcW w:w="3261" w:type="dxa"/>
          </w:tcPr>
          <w:p w:rsidR="00DA2FCD" w:rsidRDefault="00DA2FCD" w:rsidP="006665D7">
            <w:pPr>
              <w:rPr>
                <w:rFonts w:cstheme="minorHAnsi"/>
                <w:bCs/>
              </w:rPr>
            </w:pPr>
          </w:p>
        </w:tc>
      </w:tr>
      <w:tr w:rsidR="00DA2FCD" w:rsidRPr="00396DEB" w:rsidTr="00DA2FCD">
        <w:tc>
          <w:tcPr>
            <w:tcW w:w="3823" w:type="dxa"/>
          </w:tcPr>
          <w:p w:rsidR="00DA2FCD" w:rsidRPr="00396DEB" w:rsidRDefault="00DA2FCD" w:rsidP="006665D7">
            <w:pPr>
              <w:rPr>
                <w:rFonts w:cstheme="minorHAnsi"/>
                <w:bCs/>
              </w:rPr>
            </w:pPr>
            <w:r>
              <w:rPr>
                <w:rFonts w:cstheme="minorHAnsi"/>
                <w:bCs/>
              </w:rPr>
              <w:t>Redukcja hałasu</w:t>
            </w:r>
          </w:p>
        </w:tc>
        <w:tc>
          <w:tcPr>
            <w:tcW w:w="6945" w:type="dxa"/>
          </w:tcPr>
          <w:p w:rsidR="00DA2FCD" w:rsidRPr="00396DEB" w:rsidRDefault="00DA2FCD" w:rsidP="006665D7">
            <w:pPr>
              <w:rPr>
                <w:rFonts w:cstheme="minorHAnsi"/>
                <w:bCs/>
              </w:rPr>
            </w:pPr>
            <w:r>
              <w:rPr>
                <w:rFonts w:cstheme="minorHAnsi"/>
                <w:bCs/>
              </w:rPr>
              <w:t>Tak</w:t>
            </w:r>
          </w:p>
        </w:tc>
        <w:tc>
          <w:tcPr>
            <w:tcW w:w="3261" w:type="dxa"/>
          </w:tcPr>
          <w:p w:rsidR="00DA2FCD" w:rsidRDefault="00DA2FCD" w:rsidP="006665D7">
            <w:pPr>
              <w:rPr>
                <w:rFonts w:cstheme="minorHAnsi"/>
                <w:bCs/>
              </w:rPr>
            </w:pPr>
          </w:p>
        </w:tc>
      </w:tr>
      <w:tr w:rsidR="00DA2FCD" w:rsidRPr="00B3624A" w:rsidTr="00DA2FCD">
        <w:tc>
          <w:tcPr>
            <w:tcW w:w="3823" w:type="dxa"/>
          </w:tcPr>
          <w:p w:rsidR="00DA2FCD" w:rsidRPr="00396DEB" w:rsidRDefault="00DA2FCD" w:rsidP="006665D7">
            <w:pPr>
              <w:rPr>
                <w:rFonts w:cstheme="minorHAnsi"/>
                <w:bCs/>
              </w:rPr>
            </w:pPr>
            <w:r>
              <w:rPr>
                <w:rFonts w:cstheme="minorHAnsi"/>
                <w:bCs/>
              </w:rPr>
              <w:t>Gwarancja</w:t>
            </w:r>
          </w:p>
        </w:tc>
        <w:tc>
          <w:tcPr>
            <w:tcW w:w="6945" w:type="dxa"/>
          </w:tcPr>
          <w:p w:rsidR="00DA2FCD" w:rsidRPr="00396DEB" w:rsidRDefault="00DA2FCD" w:rsidP="006665D7">
            <w:pPr>
              <w:rPr>
                <w:rFonts w:cstheme="minorHAnsi"/>
                <w:bCs/>
              </w:rPr>
            </w:pPr>
            <w:r>
              <w:rPr>
                <w:rFonts w:cstheme="minorHAnsi"/>
                <w:bCs/>
              </w:rPr>
              <w:t>3 lata gwarancji door-to-door producenta lub autoryzowanego partnera producenta</w:t>
            </w:r>
          </w:p>
        </w:tc>
        <w:tc>
          <w:tcPr>
            <w:tcW w:w="3261" w:type="dxa"/>
          </w:tcPr>
          <w:p w:rsidR="00DA2FCD" w:rsidRDefault="00DA2FCD" w:rsidP="006665D7">
            <w:pPr>
              <w:rPr>
                <w:rFonts w:cstheme="minorHAnsi"/>
                <w:bCs/>
              </w:rPr>
            </w:pPr>
          </w:p>
        </w:tc>
      </w:tr>
    </w:tbl>
    <w:p w:rsidR="006665D7" w:rsidRPr="005A7978" w:rsidRDefault="006665D7" w:rsidP="0023606B">
      <w:pPr>
        <w:pStyle w:val="Akapitzlist"/>
        <w:spacing w:after="0" w:line="276" w:lineRule="auto"/>
        <w:rPr>
          <w:rFonts w:cstheme="minorHAnsi"/>
          <w:b/>
          <w:color w:val="00B050"/>
        </w:rPr>
      </w:pPr>
    </w:p>
    <w:tbl>
      <w:tblPr>
        <w:tblStyle w:val="Tabela-Siatka"/>
        <w:tblW w:w="14029" w:type="dxa"/>
        <w:tblLook w:val="04A0" w:firstRow="1" w:lastRow="0" w:firstColumn="1" w:lastColumn="0" w:noHBand="0" w:noVBand="1"/>
      </w:tblPr>
      <w:tblGrid>
        <w:gridCol w:w="3823"/>
        <w:gridCol w:w="6945"/>
        <w:gridCol w:w="3261"/>
      </w:tblGrid>
      <w:tr w:rsidR="0023606B" w:rsidTr="006008EC">
        <w:tc>
          <w:tcPr>
            <w:tcW w:w="10768" w:type="dxa"/>
            <w:gridSpan w:val="2"/>
          </w:tcPr>
          <w:p w:rsidR="0023606B" w:rsidRDefault="0023606B" w:rsidP="0023606B">
            <w:pPr>
              <w:jc w:val="center"/>
              <w:rPr>
                <w:rFonts w:cstheme="minorHAnsi"/>
                <w:b/>
                <w:color w:val="00B050"/>
              </w:rPr>
            </w:pPr>
            <w:r w:rsidRPr="005A7978">
              <w:rPr>
                <w:rFonts w:cstheme="minorHAnsi"/>
                <w:b/>
                <w:color w:val="00B050"/>
              </w:rPr>
              <w:t>Monitor wielkoformatowy – 4 szt.</w:t>
            </w:r>
          </w:p>
          <w:p w:rsidR="0023606B" w:rsidRDefault="0023606B" w:rsidP="0023606B">
            <w:pPr>
              <w:jc w:val="center"/>
              <w:rPr>
                <w:rFonts w:cstheme="minorHAnsi"/>
                <w:b/>
              </w:rPr>
            </w:pPr>
          </w:p>
          <w:p w:rsidR="0023606B" w:rsidRDefault="000A1FC1" w:rsidP="0023606B">
            <w:pPr>
              <w:jc w:val="center"/>
              <w:rPr>
                <w:rFonts w:cstheme="minorBidi"/>
                <w:b/>
              </w:rPr>
            </w:pPr>
            <w:r>
              <w:rPr>
                <w:rFonts w:cstheme="minorHAnsi"/>
                <w:b/>
              </w:rPr>
              <w:t xml:space="preserve">PRODUCENT I </w:t>
            </w:r>
            <w:r w:rsidR="0023606B">
              <w:rPr>
                <w:rFonts w:cstheme="minorHAnsi"/>
                <w:b/>
              </w:rPr>
              <w:t>MODEL</w:t>
            </w:r>
          </w:p>
          <w:p w:rsidR="0023606B" w:rsidRDefault="0023606B" w:rsidP="0023606B">
            <w:pPr>
              <w:jc w:val="center"/>
              <w:rPr>
                <w:i/>
                <w:color w:val="FF0000"/>
              </w:rPr>
            </w:pPr>
            <w:r w:rsidRPr="00AE634E">
              <w:rPr>
                <w:rFonts w:cstheme="minorBidi"/>
                <w:color w:val="FF0000"/>
              </w:rPr>
              <w:t>(</w:t>
            </w:r>
            <w:r>
              <w:rPr>
                <w:i/>
                <w:color w:val="FF0000"/>
              </w:rPr>
              <w:t>wypełnia Wykonawca):</w:t>
            </w:r>
          </w:p>
          <w:p w:rsidR="0023606B" w:rsidRPr="00AE634E" w:rsidRDefault="0023606B" w:rsidP="0023606B">
            <w:pPr>
              <w:jc w:val="center"/>
              <w:rPr>
                <w:rFonts w:cstheme="minorBidi"/>
                <w:i/>
                <w:color w:val="FF0000"/>
              </w:rPr>
            </w:pPr>
          </w:p>
          <w:p w:rsidR="0023606B" w:rsidRDefault="0023606B" w:rsidP="0023606B">
            <w:pPr>
              <w:jc w:val="center"/>
              <w:rPr>
                <w:rFonts w:cstheme="minorHAnsi"/>
                <w:bCs/>
              </w:rPr>
            </w:pPr>
            <w:r w:rsidRPr="00AE634E">
              <w:t>……………………………………….</w:t>
            </w:r>
          </w:p>
        </w:tc>
        <w:tc>
          <w:tcPr>
            <w:tcW w:w="3261" w:type="dxa"/>
          </w:tcPr>
          <w:p w:rsidR="0023606B" w:rsidRDefault="0023606B" w:rsidP="0023606B">
            <w:pPr>
              <w:jc w:val="center"/>
              <w:rPr>
                <w:rFonts w:cstheme="minorHAnsi"/>
                <w:b/>
              </w:rPr>
            </w:pPr>
            <w:r>
              <w:rPr>
                <w:rFonts w:cstheme="minorHAnsi"/>
                <w:b/>
              </w:rPr>
              <w:t xml:space="preserve">Propozycje Wykonawcy </w:t>
            </w:r>
          </w:p>
          <w:p w:rsidR="0023606B" w:rsidRDefault="0023606B" w:rsidP="0023606B">
            <w:pPr>
              <w:rPr>
                <w:rFonts w:cstheme="minorHAnsi"/>
                <w:bCs/>
              </w:rPr>
            </w:pPr>
            <w:r w:rsidRPr="00AE634E">
              <w:rPr>
                <w:rFonts w:cstheme="minorHAnsi"/>
                <w:i/>
                <w:color w:val="FF0000"/>
              </w:rPr>
              <w:t>Wykonawca ma obowiązek wypełnić tę kolumnę wpisując oferowane parametry bądź zapis „spełnia”</w:t>
            </w:r>
          </w:p>
        </w:tc>
      </w:tr>
      <w:tr w:rsidR="0023606B" w:rsidTr="0023606B">
        <w:tc>
          <w:tcPr>
            <w:tcW w:w="3823" w:type="dxa"/>
          </w:tcPr>
          <w:p w:rsidR="0023606B" w:rsidRDefault="0023606B" w:rsidP="006665D7">
            <w:pPr>
              <w:rPr>
                <w:rFonts w:cstheme="minorHAnsi"/>
                <w:bCs/>
              </w:rPr>
            </w:pPr>
            <w:r>
              <w:rPr>
                <w:rFonts w:cstheme="minorHAnsi"/>
                <w:bCs/>
              </w:rPr>
              <w:t>Przekątna ekranu</w:t>
            </w:r>
          </w:p>
        </w:tc>
        <w:tc>
          <w:tcPr>
            <w:tcW w:w="6945" w:type="dxa"/>
          </w:tcPr>
          <w:p w:rsidR="0023606B" w:rsidRDefault="0023606B" w:rsidP="006665D7">
            <w:pPr>
              <w:rPr>
                <w:rFonts w:cstheme="minorHAnsi"/>
                <w:bCs/>
              </w:rPr>
            </w:pPr>
            <w:r>
              <w:rPr>
                <w:rFonts w:cstheme="minorHAnsi"/>
                <w:bCs/>
              </w:rPr>
              <w:t>Min. 85,6”</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Typ ekranu</w:t>
            </w:r>
          </w:p>
        </w:tc>
        <w:tc>
          <w:tcPr>
            <w:tcW w:w="6945" w:type="dxa"/>
          </w:tcPr>
          <w:p w:rsidR="0023606B" w:rsidRDefault="0023606B" w:rsidP="006665D7">
            <w:pPr>
              <w:rPr>
                <w:rFonts w:cstheme="minorHAnsi"/>
                <w:bCs/>
              </w:rPr>
            </w:pPr>
            <w:r>
              <w:rPr>
                <w:rFonts w:cstheme="minorHAnsi"/>
                <w:bCs/>
              </w:rPr>
              <w:t>IPS, przeciwodblaskowy</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Rozdzielczość</w:t>
            </w:r>
          </w:p>
        </w:tc>
        <w:tc>
          <w:tcPr>
            <w:tcW w:w="6945" w:type="dxa"/>
          </w:tcPr>
          <w:p w:rsidR="0023606B" w:rsidRDefault="0023606B" w:rsidP="006665D7">
            <w:pPr>
              <w:rPr>
                <w:rFonts w:cstheme="minorHAnsi"/>
                <w:bCs/>
              </w:rPr>
            </w:pPr>
            <w:r>
              <w:rPr>
                <w:rFonts w:cstheme="minorHAnsi"/>
                <w:bCs/>
              </w:rPr>
              <w:t>3840 x 2160, 60 Hz</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Format obrazu</w:t>
            </w:r>
          </w:p>
        </w:tc>
        <w:tc>
          <w:tcPr>
            <w:tcW w:w="6945" w:type="dxa"/>
          </w:tcPr>
          <w:p w:rsidR="0023606B" w:rsidRDefault="0023606B" w:rsidP="006665D7">
            <w:pPr>
              <w:rPr>
                <w:rFonts w:cstheme="minorHAnsi"/>
                <w:bCs/>
              </w:rPr>
            </w:pPr>
            <w:r>
              <w:rPr>
                <w:rFonts w:cstheme="minorHAnsi"/>
                <w:bCs/>
              </w:rPr>
              <w:t>16:9</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Jasność</w:t>
            </w:r>
          </w:p>
        </w:tc>
        <w:tc>
          <w:tcPr>
            <w:tcW w:w="6945" w:type="dxa"/>
          </w:tcPr>
          <w:p w:rsidR="0023606B" w:rsidRDefault="0023606B" w:rsidP="006665D7">
            <w:pPr>
              <w:rPr>
                <w:rFonts w:cstheme="minorHAnsi"/>
                <w:bCs/>
              </w:rPr>
            </w:pPr>
            <w:r>
              <w:rPr>
                <w:rFonts w:cstheme="minorHAnsi"/>
                <w:bCs/>
              </w:rPr>
              <w:t>Min. 450 nitów</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Kontrast statyczny</w:t>
            </w:r>
          </w:p>
        </w:tc>
        <w:tc>
          <w:tcPr>
            <w:tcW w:w="6945" w:type="dxa"/>
          </w:tcPr>
          <w:p w:rsidR="0023606B" w:rsidRDefault="0023606B" w:rsidP="006665D7">
            <w:pPr>
              <w:rPr>
                <w:rFonts w:cstheme="minorHAnsi"/>
                <w:bCs/>
              </w:rPr>
            </w:pPr>
            <w:r>
              <w:rPr>
                <w:rFonts w:cstheme="minorHAnsi"/>
                <w:bCs/>
              </w:rPr>
              <w:t>Min. 1200:1</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Czas reakcji</w:t>
            </w:r>
          </w:p>
        </w:tc>
        <w:tc>
          <w:tcPr>
            <w:tcW w:w="6945" w:type="dxa"/>
          </w:tcPr>
          <w:p w:rsidR="0023606B" w:rsidRDefault="0023606B" w:rsidP="006665D7">
            <w:pPr>
              <w:rPr>
                <w:rFonts w:cstheme="minorHAnsi"/>
                <w:bCs/>
              </w:rPr>
            </w:pPr>
            <w:r>
              <w:rPr>
                <w:rFonts w:cstheme="minorHAnsi"/>
                <w:bCs/>
              </w:rPr>
              <w:t>Maks. 8 ms</w:t>
            </w:r>
          </w:p>
        </w:tc>
        <w:tc>
          <w:tcPr>
            <w:tcW w:w="3261" w:type="dxa"/>
          </w:tcPr>
          <w:p w:rsidR="0023606B" w:rsidRDefault="0023606B" w:rsidP="006665D7">
            <w:pPr>
              <w:rPr>
                <w:rFonts w:cstheme="minorHAnsi"/>
                <w:bCs/>
              </w:rPr>
            </w:pPr>
          </w:p>
        </w:tc>
      </w:tr>
      <w:tr w:rsidR="0023606B" w:rsidTr="0023606B">
        <w:tc>
          <w:tcPr>
            <w:tcW w:w="3823" w:type="dxa"/>
          </w:tcPr>
          <w:p w:rsidR="0023606B" w:rsidRDefault="0023606B" w:rsidP="006665D7">
            <w:pPr>
              <w:rPr>
                <w:rFonts w:cstheme="minorHAnsi"/>
                <w:bCs/>
              </w:rPr>
            </w:pPr>
            <w:r>
              <w:rPr>
                <w:rFonts w:cstheme="minorHAnsi"/>
                <w:bCs/>
              </w:rPr>
              <w:t>Kąty widzenia</w:t>
            </w:r>
          </w:p>
        </w:tc>
        <w:tc>
          <w:tcPr>
            <w:tcW w:w="6945" w:type="dxa"/>
          </w:tcPr>
          <w:p w:rsidR="0023606B" w:rsidRDefault="0023606B" w:rsidP="006665D7">
            <w:pPr>
              <w:rPr>
                <w:rFonts w:cstheme="minorHAnsi"/>
                <w:bCs/>
              </w:rPr>
            </w:pPr>
            <w:r>
              <w:rPr>
                <w:rFonts w:cstheme="minorHAnsi"/>
                <w:bCs/>
              </w:rPr>
              <w:t>178 / 178 stopni</w:t>
            </w:r>
          </w:p>
        </w:tc>
        <w:tc>
          <w:tcPr>
            <w:tcW w:w="3261" w:type="dxa"/>
          </w:tcPr>
          <w:p w:rsidR="0023606B" w:rsidRDefault="0023606B" w:rsidP="006665D7">
            <w:pPr>
              <w:rPr>
                <w:rFonts w:cstheme="minorHAnsi"/>
                <w:bCs/>
              </w:rPr>
            </w:pPr>
          </w:p>
        </w:tc>
      </w:tr>
      <w:tr w:rsidR="0023606B" w:rsidRPr="00775BBE" w:rsidTr="0023606B">
        <w:tc>
          <w:tcPr>
            <w:tcW w:w="3823" w:type="dxa"/>
          </w:tcPr>
          <w:p w:rsidR="0023606B" w:rsidRDefault="0023606B" w:rsidP="006665D7">
            <w:pPr>
              <w:rPr>
                <w:rFonts w:cstheme="minorHAnsi"/>
                <w:bCs/>
              </w:rPr>
            </w:pPr>
            <w:r>
              <w:rPr>
                <w:rFonts w:cstheme="minorHAnsi"/>
                <w:bCs/>
              </w:rPr>
              <w:t>Interfejsy</w:t>
            </w:r>
          </w:p>
        </w:tc>
        <w:tc>
          <w:tcPr>
            <w:tcW w:w="6945" w:type="dxa"/>
          </w:tcPr>
          <w:p w:rsidR="0023606B" w:rsidRPr="00775BBE" w:rsidRDefault="0023606B" w:rsidP="006665D7">
            <w:pPr>
              <w:rPr>
                <w:rFonts w:cstheme="minorHAnsi"/>
                <w:bCs/>
              </w:rPr>
            </w:pPr>
            <w:r w:rsidRPr="00775BBE">
              <w:rPr>
                <w:rFonts w:cstheme="minorHAnsi"/>
                <w:bCs/>
              </w:rPr>
              <w:t>2 x HDMI 2.0</w:t>
            </w:r>
            <w:r>
              <w:rPr>
                <w:rFonts w:cstheme="minorHAnsi"/>
                <w:bCs/>
              </w:rPr>
              <w:t xml:space="preserve"> (HDCP 1.4)</w:t>
            </w:r>
          </w:p>
          <w:p w:rsidR="0023606B" w:rsidRPr="00775BBE" w:rsidRDefault="0023606B" w:rsidP="006665D7">
            <w:pPr>
              <w:rPr>
                <w:rFonts w:cstheme="minorHAnsi"/>
                <w:bCs/>
              </w:rPr>
            </w:pPr>
            <w:r w:rsidRPr="00775BBE">
              <w:rPr>
                <w:rFonts w:cstheme="minorHAnsi"/>
                <w:bCs/>
              </w:rPr>
              <w:t>1 x USB 2.0 Typ-C z Display</w:t>
            </w:r>
            <w:r>
              <w:rPr>
                <w:rFonts w:cstheme="minorHAnsi"/>
                <w:bCs/>
              </w:rPr>
              <w:t>Port 1.2</w:t>
            </w:r>
          </w:p>
          <w:p w:rsidR="0023606B" w:rsidRDefault="0023606B" w:rsidP="006665D7">
            <w:pPr>
              <w:rPr>
                <w:rFonts w:cstheme="minorHAnsi"/>
                <w:bCs/>
              </w:rPr>
            </w:pPr>
            <w:r>
              <w:rPr>
                <w:rFonts w:cstheme="minorHAnsi"/>
                <w:bCs/>
              </w:rPr>
              <w:t>1 x RS-232</w:t>
            </w:r>
          </w:p>
          <w:p w:rsidR="0023606B" w:rsidRDefault="0023606B" w:rsidP="006665D7">
            <w:pPr>
              <w:rPr>
                <w:rFonts w:cstheme="minorHAnsi"/>
                <w:bCs/>
              </w:rPr>
            </w:pPr>
            <w:r>
              <w:rPr>
                <w:rFonts w:cstheme="minorHAnsi"/>
                <w:bCs/>
              </w:rPr>
              <w:lastRenderedPageBreak/>
              <w:t>1 x RJ-45 (10/100 Mb/s)</w:t>
            </w:r>
          </w:p>
          <w:p w:rsidR="0023606B" w:rsidRDefault="0023606B" w:rsidP="006665D7">
            <w:pPr>
              <w:rPr>
                <w:rFonts w:cstheme="minorHAnsi"/>
                <w:bCs/>
              </w:rPr>
            </w:pPr>
            <w:r>
              <w:rPr>
                <w:rFonts w:cstheme="minorHAnsi"/>
                <w:bCs/>
              </w:rPr>
              <w:t>1 x IR (3,5 mm)</w:t>
            </w:r>
          </w:p>
          <w:p w:rsidR="0023606B" w:rsidRDefault="0023606B" w:rsidP="006665D7">
            <w:pPr>
              <w:rPr>
                <w:rFonts w:cstheme="minorHAnsi"/>
                <w:bCs/>
              </w:rPr>
            </w:pPr>
            <w:r>
              <w:rPr>
                <w:rFonts w:cstheme="minorHAnsi"/>
                <w:bCs/>
              </w:rPr>
              <w:t>1 x mini jack</w:t>
            </w:r>
          </w:p>
          <w:p w:rsidR="0023606B" w:rsidRPr="00775BBE" w:rsidRDefault="0023606B" w:rsidP="006665D7">
            <w:pPr>
              <w:rPr>
                <w:rFonts w:cstheme="minorHAnsi"/>
                <w:bCs/>
              </w:rPr>
            </w:pPr>
            <w:r>
              <w:rPr>
                <w:rFonts w:cstheme="minorHAnsi"/>
                <w:bCs/>
              </w:rPr>
              <w:t>2 x USB 2.0 Typ-A</w:t>
            </w:r>
          </w:p>
        </w:tc>
        <w:tc>
          <w:tcPr>
            <w:tcW w:w="3261" w:type="dxa"/>
          </w:tcPr>
          <w:p w:rsidR="0023606B" w:rsidRPr="00775BBE" w:rsidRDefault="0023606B" w:rsidP="006665D7">
            <w:pPr>
              <w:rPr>
                <w:rFonts w:cstheme="minorHAnsi"/>
                <w:bCs/>
              </w:rPr>
            </w:pPr>
          </w:p>
        </w:tc>
      </w:tr>
      <w:tr w:rsidR="0023606B" w:rsidRPr="00775BBE" w:rsidTr="0023606B">
        <w:tc>
          <w:tcPr>
            <w:tcW w:w="3823" w:type="dxa"/>
          </w:tcPr>
          <w:p w:rsidR="0023606B" w:rsidRPr="00775BBE" w:rsidRDefault="0023606B" w:rsidP="006665D7">
            <w:pPr>
              <w:rPr>
                <w:rFonts w:cstheme="minorHAnsi"/>
                <w:bCs/>
              </w:rPr>
            </w:pPr>
            <w:r>
              <w:rPr>
                <w:rFonts w:cstheme="minorHAnsi"/>
                <w:bCs/>
              </w:rPr>
              <w:t>Głośniki</w:t>
            </w:r>
          </w:p>
        </w:tc>
        <w:tc>
          <w:tcPr>
            <w:tcW w:w="6945" w:type="dxa"/>
          </w:tcPr>
          <w:p w:rsidR="0023606B" w:rsidRPr="00775BBE" w:rsidRDefault="0023606B" w:rsidP="006665D7">
            <w:pPr>
              <w:rPr>
                <w:rFonts w:cstheme="minorHAnsi"/>
                <w:bCs/>
              </w:rPr>
            </w:pPr>
            <w:r>
              <w:rPr>
                <w:rFonts w:cstheme="minorHAnsi"/>
                <w:bCs/>
              </w:rPr>
              <w:t>Stereo 2 x 16W</w:t>
            </w:r>
          </w:p>
        </w:tc>
        <w:tc>
          <w:tcPr>
            <w:tcW w:w="3261" w:type="dxa"/>
          </w:tcPr>
          <w:p w:rsidR="0023606B" w:rsidRDefault="0023606B" w:rsidP="006665D7">
            <w:pPr>
              <w:rPr>
                <w:rFonts w:cstheme="minorHAnsi"/>
                <w:bCs/>
              </w:rPr>
            </w:pPr>
          </w:p>
        </w:tc>
      </w:tr>
      <w:tr w:rsidR="0023606B" w:rsidRPr="00775BBE" w:rsidTr="0023606B">
        <w:tc>
          <w:tcPr>
            <w:tcW w:w="3823" w:type="dxa"/>
          </w:tcPr>
          <w:p w:rsidR="0023606B" w:rsidRPr="00775BBE" w:rsidRDefault="0023606B" w:rsidP="006665D7">
            <w:pPr>
              <w:rPr>
                <w:rFonts w:cstheme="minorHAnsi"/>
                <w:bCs/>
              </w:rPr>
            </w:pPr>
            <w:r>
              <w:rPr>
                <w:rFonts w:cstheme="minorHAnsi"/>
                <w:bCs/>
              </w:rPr>
              <w:t>Wi-Fi</w:t>
            </w:r>
          </w:p>
        </w:tc>
        <w:tc>
          <w:tcPr>
            <w:tcW w:w="6945" w:type="dxa"/>
          </w:tcPr>
          <w:p w:rsidR="0023606B" w:rsidRPr="00775BBE" w:rsidRDefault="0023606B" w:rsidP="006665D7">
            <w:pPr>
              <w:rPr>
                <w:rFonts w:cstheme="minorHAnsi"/>
                <w:bCs/>
              </w:rPr>
            </w:pPr>
            <w:r>
              <w:rPr>
                <w:rFonts w:cstheme="minorHAnsi"/>
                <w:bCs/>
              </w:rPr>
              <w:t>2.4 GHz / 5 GHz</w:t>
            </w:r>
          </w:p>
        </w:tc>
        <w:tc>
          <w:tcPr>
            <w:tcW w:w="3261" w:type="dxa"/>
          </w:tcPr>
          <w:p w:rsidR="0023606B" w:rsidRDefault="0023606B" w:rsidP="006665D7">
            <w:pPr>
              <w:rPr>
                <w:rFonts w:cstheme="minorHAnsi"/>
                <w:bCs/>
              </w:rPr>
            </w:pPr>
          </w:p>
        </w:tc>
      </w:tr>
      <w:tr w:rsidR="0023606B" w:rsidRPr="00775BBE" w:rsidTr="0023606B">
        <w:tc>
          <w:tcPr>
            <w:tcW w:w="3823" w:type="dxa"/>
          </w:tcPr>
          <w:p w:rsidR="0023606B" w:rsidRPr="00775BBE" w:rsidRDefault="0023606B" w:rsidP="006665D7">
            <w:pPr>
              <w:rPr>
                <w:rFonts w:cstheme="minorHAnsi"/>
                <w:bCs/>
              </w:rPr>
            </w:pPr>
            <w:r>
              <w:rPr>
                <w:rFonts w:cstheme="minorHAnsi"/>
                <w:bCs/>
              </w:rPr>
              <w:t>VESA</w:t>
            </w:r>
          </w:p>
        </w:tc>
        <w:tc>
          <w:tcPr>
            <w:tcW w:w="6945" w:type="dxa"/>
          </w:tcPr>
          <w:p w:rsidR="0023606B" w:rsidRPr="00775BBE" w:rsidRDefault="0023606B" w:rsidP="006665D7">
            <w:pPr>
              <w:rPr>
                <w:rFonts w:cstheme="minorHAnsi"/>
                <w:bCs/>
              </w:rPr>
            </w:pPr>
            <w:r>
              <w:rPr>
                <w:rFonts w:cstheme="minorHAnsi"/>
                <w:bCs/>
              </w:rPr>
              <w:t>800 x 600 mm</w:t>
            </w:r>
          </w:p>
        </w:tc>
        <w:tc>
          <w:tcPr>
            <w:tcW w:w="3261" w:type="dxa"/>
          </w:tcPr>
          <w:p w:rsidR="0023606B" w:rsidRDefault="0023606B" w:rsidP="006665D7">
            <w:pPr>
              <w:rPr>
                <w:rFonts w:cstheme="minorHAnsi"/>
                <w:bCs/>
              </w:rPr>
            </w:pPr>
          </w:p>
        </w:tc>
      </w:tr>
      <w:tr w:rsidR="0023606B" w:rsidRPr="00775BBE" w:rsidTr="0023606B">
        <w:tc>
          <w:tcPr>
            <w:tcW w:w="3823" w:type="dxa"/>
          </w:tcPr>
          <w:p w:rsidR="0023606B" w:rsidRPr="00775BBE" w:rsidRDefault="0023606B" w:rsidP="006665D7">
            <w:pPr>
              <w:rPr>
                <w:rFonts w:cstheme="minorHAnsi"/>
                <w:bCs/>
              </w:rPr>
            </w:pPr>
            <w:r>
              <w:rPr>
                <w:rFonts w:cstheme="minorHAnsi"/>
                <w:bCs/>
              </w:rPr>
              <w:t>W zestawie</w:t>
            </w:r>
          </w:p>
        </w:tc>
        <w:tc>
          <w:tcPr>
            <w:tcW w:w="6945" w:type="dxa"/>
          </w:tcPr>
          <w:p w:rsidR="0023606B" w:rsidRPr="00B3624A" w:rsidRDefault="0023606B" w:rsidP="006665D7">
            <w:pPr>
              <w:rPr>
                <w:rFonts w:cstheme="minorHAnsi"/>
                <w:bCs/>
              </w:rPr>
            </w:pPr>
            <w:r w:rsidRPr="00B3624A">
              <w:rPr>
                <w:rFonts w:cstheme="minorHAnsi"/>
                <w:bCs/>
              </w:rPr>
              <w:t>1 x kabel zasilający (1.8 m)</w:t>
            </w:r>
          </w:p>
          <w:p w:rsidR="0023606B" w:rsidRPr="00B3624A" w:rsidRDefault="0023606B" w:rsidP="006665D7">
            <w:pPr>
              <w:rPr>
                <w:rFonts w:cstheme="minorHAnsi"/>
                <w:bCs/>
              </w:rPr>
            </w:pPr>
            <w:r w:rsidRPr="00B3624A">
              <w:rPr>
                <w:rFonts w:cstheme="minorHAnsi"/>
                <w:bCs/>
              </w:rPr>
              <w:t>1 x kabel HDMI (1.8 m)</w:t>
            </w:r>
          </w:p>
          <w:p w:rsidR="0023606B" w:rsidRDefault="0023606B" w:rsidP="006665D7">
            <w:pPr>
              <w:rPr>
                <w:rFonts w:cstheme="minorHAnsi"/>
                <w:bCs/>
              </w:rPr>
            </w:pPr>
            <w:r>
              <w:rPr>
                <w:rFonts w:cstheme="minorHAnsi"/>
                <w:bCs/>
              </w:rPr>
              <w:t>1 x kabel HDMI (5.0 m)</w:t>
            </w:r>
          </w:p>
          <w:p w:rsidR="0023606B" w:rsidRDefault="0023606B" w:rsidP="006665D7">
            <w:pPr>
              <w:rPr>
                <w:rFonts w:cstheme="minorHAnsi"/>
                <w:bCs/>
              </w:rPr>
            </w:pPr>
            <w:r>
              <w:rPr>
                <w:rFonts w:cstheme="minorHAnsi"/>
                <w:bCs/>
              </w:rPr>
              <w:t>1 x kabel RS-232c (1.8 m)</w:t>
            </w:r>
          </w:p>
          <w:p w:rsidR="0023606B" w:rsidRDefault="0023606B" w:rsidP="006665D7">
            <w:pPr>
              <w:rPr>
                <w:rFonts w:cstheme="minorHAnsi"/>
                <w:bCs/>
              </w:rPr>
            </w:pPr>
            <w:r>
              <w:rPr>
                <w:rFonts w:cstheme="minorHAnsi"/>
                <w:bCs/>
              </w:rPr>
              <w:t>1 x pilot</w:t>
            </w:r>
          </w:p>
          <w:p w:rsidR="0023606B" w:rsidRPr="00775BBE" w:rsidRDefault="0023606B" w:rsidP="006665D7">
            <w:pPr>
              <w:rPr>
                <w:rFonts w:cstheme="minorHAnsi"/>
                <w:bCs/>
              </w:rPr>
            </w:pPr>
            <w:r>
              <w:rPr>
                <w:rFonts w:cstheme="minorHAnsi"/>
                <w:bCs/>
              </w:rPr>
              <w:t>1 x uchwyt ścienny</w:t>
            </w:r>
          </w:p>
        </w:tc>
        <w:tc>
          <w:tcPr>
            <w:tcW w:w="3261" w:type="dxa"/>
          </w:tcPr>
          <w:p w:rsidR="0023606B" w:rsidRPr="00B3624A" w:rsidRDefault="0023606B" w:rsidP="006665D7">
            <w:pPr>
              <w:rPr>
                <w:rFonts w:cstheme="minorHAnsi"/>
                <w:bCs/>
              </w:rPr>
            </w:pPr>
          </w:p>
        </w:tc>
      </w:tr>
      <w:tr w:rsidR="0023606B" w:rsidRPr="00B3624A" w:rsidTr="0023606B">
        <w:tc>
          <w:tcPr>
            <w:tcW w:w="3823" w:type="dxa"/>
          </w:tcPr>
          <w:p w:rsidR="0023606B" w:rsidRPr="00775BBE" w:rsidRDefault="0023606B" w:rsidP="006665D7">
            <w:pPr>
              <w:rPr>
                <w:rFonts w:cstheme="minorHAnsi"/>
                <w:bCs/>
              </w:rPr>
            </w:pPr>
            <w:r>
              <w:rPr>
                <w:rFonts w:cstheme="minorHAnsi"/>
                <w:bCs/>
              </w:rPr>
              <w:t>Gwarancja</w:t>
            </w:r>
          </w:p>
        </w:tc>
        <w:tc>
          <w:tcPr>
            <w:tcW w:w="6945" w:type="dxa"/>
          </w:tcPr>
          <w:p w:rsidR="0023606B" w:rsidRPr="00AF2710" w:rsidRDefault="0023606B" w:rsidP="006665D7">
            <w:pPr>
              <w:rPr>
                <w:rFonts w:cstheme="minorHAnsi"/>
                <w:bCs/>
              </w:rPr>
            </w:pPr>
            <w:r w:rsidRPr="00AF2710">
              <w:rPr>
                <w:rFonts w:cstheme="minorHAnsi"/>
                <w:bCs/>
              </w:rPr>
              <w:t>3 lata gwarancji door-to-d</w:t>
            </w:r>
            <w:r>
              <w:rPr>
                <w:rFonts w:cstheme="minorHAnsi"/>
                <w:bCs/>
              </w:rPr>
              <w:t>oor producenta lub autoryzowanego partnera producenta</w:t>
            </w:r>
          </w:p>
        </w:tc>
        <w:tc>
          <w:tcPr>
            <w:tcW w:w="3261" w:type="dxa"/>
          </w:tcPr>
          <w:p w:rsidR="0023606B" w:rsidRPr="00AF2710" w:rsidRDefault="0023606B" w:rsidP="006665D7">
            <w:pPr>
              <w:rPr>
                <w:rFonts w:cstheme="minorHAnsi"/>
                <w:bCs/>
              </w:rPr>
            </w:pPr>
          </w:p>
        </w:tc>
      </w:tr>
    </w:tbl>
    <w:p w:rsidR="006665D7" w:rsidRDefault="006665D7" w:rsidP="006665D7">
      <w:pPr>
        <w:rPr>
          <w:rFonts w:cstheme="minorHAnsi"/>
          <w:bCs/>
          <w:sz w:val="20"/>
          <w:szCs w:val="20"/>
        </w:rPr>
      </w:pPr>
    </w:p>
    <w:p w:rsidR="0023606B" w:rsidRDefault="0023606B" w:rsidP="006665D7">
      <w:pPr>
        <w:rPr>
          <w:rFonts w:cstheme="minorHAnsi"/>
          <w:bCs/>
          <w:sz w:val="20"/>
          <w:szCs w:val="20"/>
        </w:rPr>
      </w:pPr>
    </w:p>
    <w:p w:rsidR="0023606B" w:rsidRDefault="0023606B" w:rsidP="006665D7">
      <w:pPr>
        <w:rPr>
          <w:rFonts w:cstheme="minorHAnsi"/>
          <w:bCs/>
          <w:sz w:val="20"/>
          <w:szCs w:val="20"/>
        </w:rPr>
      </w:pPr>
    </w:p>
    <w:tbl>
      <w:tblPr>
        <w:tblStyle w:val="Tabela-Siatka"/>
        <w:tblW w:w="14029" w:type="dxa"/>
        <w:tblLook w:val="04A0" w:firstRow="1" w:lastRow="0" w:firstColumn="1" w:lastColumn="0" w:noHBand="0" w:noVBand="1"/>
      </w:tblPr>
      <w:tblGrid>
        <w:gridCol w:w="10768"/>
        <w:gridCol w:w="3261"/>
      </w:tblGrid>
      <w:tr w:rsidR="0023606B" w:rsidTr="006008EC">
        <w:tc>
          <w:tcPr>
            <w:tcW w:w="10768" w:type="dxa"/>
          </w:tcPr>
          <w:p w:rsidR="0023606B" w:rsidRDefault="0023606B" w:rsidP="006008EC">
            <w:pPr>
              <w:jc w:val="center"/>
              <w:rPr>
                <w:rFonts w:cstheme="minorHAnsi"/>
                <w:b/>
              </w:rPr>
            </w:pPr>
            <w:r w:rsidRPr="005A7978">
              <w:rPr>
                <w:rFonts w:cstheme="minorHAnsi"/>
                <w:b/>
                <w:color w:val="00B050"/>
              </w:rPr>
              <w:t>Oprogramowanie antywirusowe o następujących parametrach (dla 9 stanowisk na okres min 1 roku</w:t>
            </w:r>
            <w:r>
              <w:rPr>
                <w:rFonts w:cstheme="minorHAnsi"/>
                <w:b/>
              </w:rPr>
              <w:t xml:space="preserve"> </w:t>
            </w:r>
          </w:p>
          <w:p w:rsidR="0023606B" w:rsidRDefault="0023606B" w:rsidP="006008EC">
            <w:pPr>
              <w:jc w:val="center"/>
              <w:rPr>
                <w:rFonts w:cstheme="minorHAnsi"/>
                <w:b/>
              </w:rPr>
            </w:pPr>
          </w:p>
          <w:p w:rsidR="0023606B" w:rsidRDefault="0023606B" w:rsidP="006008EC">
            <w:pPr>
              <w:jc w:val="center"/>
              <w:rPr>
                <w:rFonts w:cstheme="minorBidi"/>
                <w:b/>
              </w:rPr>
            </w:pPr>
            <w:r>
              <w:rPr>
                <w:rFonts w:cstheme="minorHAnsi"/>
                <w:b/>
              </w:rPr>
              <w:t>NAZWA OPROGRAMOWANIA</w:t>
            </w:r>
          </w:p>
          <w:p w:rsidR="0023606B" w:rsidRDefault="0023606B" w:rsidP="006008EC">
            <w:pPr>
              <w:jc w:val="center"/>
              <w:rPr>
                <w:i/>
                <w:color w:val="FF0000"/>
              </w:rPr>
            </w:pPr>
            <w:r w:rsidRPr="00AE634E">
              <w:rPr>
                <w:rFonts w:cstheme="minorBidi"/>
                <w:color w:val="FF0000"/>
              </w:rPr>
              <w:t>(</w:t>
            </w:r>
            <w:r>
              <w:rPr>
                <w:i/>
                <w:color w:val="FF0000"/>
              </w:rPr>
              <w:t>wypełnia Wykonawca):</w:t>
            </w:r>
          </w:p>
          <w:p w:rsidR="0023606B" w:rsidRPr="00AE634E" w:rsidRDefault="0023606B" w:rsidP="006008EC">
            <w:pPr>
              <w:jc w:val="center"/>
              <w:rPr>
                <w:rFonts w:cstheme="minorBidi"/>
                <w:i/>
                <w:color w:val="FF0000"/>
              </w:rPr>
            </w:pPr>
          </w:p>
          <w:p w:rsidR="0023606B" w:rsidRDefault="0023606B" w:rsidP="006008EC">
            <w:pPr>
              <w:jc w:val="center"/>
              <w:rPr>
                <w:rFonts w:cstheme="minorHAnsi"/>
                <w:bCs/>
              </w:rPr>
            </w:pPr>
            <w:r w:rsidRPr="00AE634E">
              <w:t>……………………………………….</w:t>
            </w:r>
          </w:p>
        </w:tc>
        <w:tc>
          <w:tcPr>
            <w:tcW w:w="3261" w:type="dxa"/>
          </w:tcPr>
          <w:p w:rsidR="0023606B" w:rsidRDefault="0023606B" w:rsidP="006008EC">
            <w:pPr>
              <w:jc w:val="center"/>
              <w:rPr>
                <w:rFonts w:cstheme="minorHAnsi"/>
                <w:b/>
              </w:rPr>
            </w:pPr>
            <w:r>
              <w:rPr>
                <w:rFonts w:cstheme="minorHAnsi"/>
                <w:b/>
              </w:rPr>
              <w:t xml:space="preserve">Propozycje Wykonawcy </w:t>
            </w:r>
          </w:p>
          <w:p w:rsidR="0023606B" w:rsidRDefault="0023606B" w:rsidP="006008EC">
            <w:pPr>
              <w:rPr>
                <w:rFonts w:cstheme="minorHAnsi"/>
                <w:bCs/>
              </w:rPr>
            </w:pPr>
            <w:r w:rsidRPr="00AE634E">
              <w:rPr>
                <w:rFonts w:cstheme="minorHAnsi"/>
                <w:i/>
                <w:color w:val="FF0000"/>
              </w:rPr>
              <w:t>Wykonawca ma obowiązek wypełnić tę kolumnę wpisując oferowane parametry bądź zapis „spełnia”</w:t>
            </w:r>
          </w:p>
        </w:tc>
      </w:tr>
      <w:tr w:rsidR="0023606B" w:rsidTr="006008EC">
        <w:tc>
          <w:tcPr>
            <w:tcW w:w="10768" w:type="dxa"/>
          </w:tcPr>
          <w:p w:rsidR="0023606B" w:rsidRDefault="0023606B" w:rsidP="0023606B">
            <w:pPr>
              <w:jc w:val="left"/>
              <w:rPr>
                <w:rFonts w:cstheme="minorHAnsi"/>
                <w:b/>
                <w:color w:val="00B050"/>
              </w:rPr>
            </w:pPr>
          </w:p>
          <w:p w:rsidR="0023606B" w:rsidRPr="0061414A" w:rsidRDefault="0023606B" w:rsidP="0023606B">
            <w:pPr>
              <w:keepNext/>
              <w:keepLines/>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Administracja zdalna</w:t>
            </w:r>
            <w:r w:rsidRPr="0061414A">
              <w:rPr>
                <w:rFonts w:cs="Calibri"/>
                <w:color w:val="000000"/>
                <w:kern w:val="2"/>
                <w:sz w:val="24"/>
                <w:szCs w:val="24"/>
                <w14:ligatures w14:val="standardContextual"/>
              </w:rPr>
              <w:t xml:space="preserve"> </w:t>
            </w:r>
          </w:p>
          <w:p w:rsidR="0023606B" w:rsidRDefault="0023606B" w:rsidP="0023606B">
            <w:pPr>
              <w:numPr>
                <w:ilvl w:val="0"/>
                <w:numId w:val="2"/>
              </w:numPr>
              <w:tabs>
                <w:tab w:val="left" w:pos="284"/>
              </w:tabs>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Konsola centralnego zarządzania musi być dostępna w wersji lokalnej (on-prem) oraz w wersji chmurowej (SaaS). </w:t>
            </w:r>
          </w:p>
          <w:p w:rsidR="0023606B" w:rsidRDefault="0023606B" w:rsidP="0023606B">
            <w:pPr>
              <w:numPr>
                <w:ilvl w:val="0"/>
                <w:numId w:val="2"/>
              </w:numPr>
              <w:tabs>
                <w:tab w:val="left" w:pos="284"/>
              </w:tabs>
              <w:ind w:left="0" w:hanging="10"/>
              <w:rPr>
                <w:rFonts w:cs="Calibri"/>
                <w:color w:val="000000"/>
                <w:kern w:val="2"/>
                <w:szCs w:val="24"/>
                <w14:ligatures w14:val="standardContextual"/>
              </w:rPr>
            </w:pPr>
            <w:r w:rsidRPr="00F3684F">
              <w:rPr>
                <w:rFonts w:cs="Calibri"/>
                <w:color w:val="000000"/>
                <w:kern w:val="2"/>
                <w:szCs w:val="24"/>
                <w14:ligatures w14:val="standardContextual"/>
              </w:rPr>
              <w:t xml:space="preserve">Rozwiązanie musi umożliwiać dostęp do konsoli centralnego zarządzania z poziomu interfejsu WWW. </w:t>
            </w:r>
          </w:p>
          <w:p w:rsidR="0023606B" w:rsidRDefault="0023606B" w:rsidP="0023606B">
            <w:pPr>
              <w:numPr>
                <w:ilvl w:val="0"/>
                <w:numId w:val="2"/>
              </w:numPr>
              <w:tabs>
                <w:tab w:val="left" w:pos="284"/>
              </w:tabs>
              <w:ind w:left="0" w:hanging="10"/>
              <w:rPr>
                <w:rFonts w:cs="Calibri"/>
                <w:color w:val="000000"/>
                <w:kern w:val="2"/>
                <w:szCs w:val="24"/>
                <w14:ligatures w14:val="standardContextual"/>
              </w:rPr>
            </w:pPr>
            <w:r w:rsidRPr="00F3684F">
              <w:rPr>
                <w:rFonts w:cs="Calibri"/>
                <w:color w:val="000000"/>
                <w:kern w:val="2"/>
                <w:szCs w:val="24"/>
                <w14:ligatures w14:val="standardContextual"/>
              </w:rPr>
              <w:t xml:space="preserve">Rozwiązanie musi być zabezpieczone za pośrednictwem protokołu szyfrowanego SSL/TLS. </w:t>
            </w:r>
          </w:p>
          <w:p w:rsidR="0023606B" w:rsidRPr="00F3684F" w:rsidRDefault="0023606B" w:rsidP="0023606B">
            <w:pPr>
              <w:numPr>
                <w:ilvl w:val="0"/>
                <w:numId w:val="2"/>
              </w:numPr>
              <w:tabs>
                <w:tab w:val="left" w:pos="284"/>
              </w:tabs>
              <w:ind w:left="0" w:hanging="10"/>
              <w:rPr>
                <w:rFonts w:cs="Calibri"/>
                <w:color w:val="000000"/>
                <w:kern w:val="2"/>
                <w:szCs w:val="24"/>
                <w14:ligatures w14:val="standardContextual"/>
              </w:rPr>
            </w:pPr>
            <w:r w:rsidRPr="00F3684F">
              <w:rPr>
                <w:rFonts w:cs="Calibri"/>
                <w:color w:val="000000"/>
                <w:kern w:val="2"/>
                <w:szCs w:val="24"/>
                <w14:ligatures w14:val="standardContextual"/>
              </w:rPr>
              <w:t xml:space="preserve">Rozwiązanie musi posiadać mechanizm wykrywający sklonowane maszyny na podstawie unikatowego identyfikatora </w:t>
            </w:r>
            <w:r w:rsidRPr="00F3684F">
              <w:rPr>
                <w:rFonts w:cs="Calibri"/>
                <w:color w:val="000000"/>
                <w:kern w:val="2"/>
                <w14:ligatures w14:val="standardContextual"/>
              </w:rPr>
              <w:t xml:space="preserve">sprzętowego stacji. </w:t>
            </w:r>
          </w:p>
          <w:p w:rsidR="0023606B" w:rsidRPr="00F3684F" w:rsidRDefault="0023606B" w:rsidP="0023606B">
            <w:pPr>
              <w:numPr>
                <w:ilvl w:val="0"/>
                <w:numId w:val="2"/>
              </w:numPr>
              <w:tabs>
                <w:tab w:val="left" w:pos="284"/>
              </w:tabs>
              <w:ind w:left="0" w:hanging="10"/>
              <w:rPr>
                <w:rFonts w:cs="Calibri"/>
                <w:color w:val="000000"/>
                <w:kern w:val="2"/>
                <w:szCs w:val="24"/>
                <w14:ligatures w14:val="standardContextual"/>
              </w:rPr>
            </w:pPr>
            <w:r w:rsidRPr="00F3684F">
              <w:rPr>
                <w:rFonts w:cs="Calibri"/>
                <w:color w:val="000000"/>
                <w:kern w:val="2"/>
                <w14:ligatures w14:val="standardContextual"/>
              </w:rPr>
              <w:t xml:space="preserve">Rozwiązanie musi posiadać dedykowaną aplikację pochodzącą od tego samego producenta co konsola zarządzająca, umożliwiającą co najmniej: </w:t>
            </w:r>
          </w:p>
          <w:p w:rsidR="0023606B" w:rsidRDefault="0023606B" w:rsidP="0023606B">
            <w:pPr>
              <w:numPr>
                <w:ilvl w:val="1"/>
                <w:numId w:val="2"/>
              </w:numPr>
              <w:ind w:left="567" w:hanging="283"/>
              <w:rPr>
                <w:rFonts w:cs="Calibri"/>
                <w:color w:val="000000"/>
                <w:kern w:val="2"/>
                <w14:ligatures w14:val="standardContextual"/>
              </w:rPr>
            </w:pPr>
            <w:r w:rsidRPr="00A34E2B">
              <w:rPr>
                <w:rFonts w:cs="Calibri"/>
                <w:color w:val="000000"/>
                <w:kern w:val="2"/>
                <w14:ligatures w14:val="standardContextual"/>
              </w:rPr>
              <w:lastRenderedPageBreak/>
              <w:t xml:space="preserve">Pośredniczenie w komunikacji pomiędzy stacją zarządzaną i serwerem centralnego zarządzania, </w:t>
            </w:r>
          </w:p>
          <w:p w:rsidR="0023606B" w:rsidRDefault="0023606B" w:rsidP="0023606B">
            <w:pPr>
              <w:numPr>
                <w:ilvl w:val="1"/>
                <w:numId w:val="2"/>
              </w:numPr>
              <w:ind w:left="567" w:hanging="283"/>
              <w:rPr>
                <w:rFonts w:cs="Calibri"/>
                <w:color w:val="000000"/>
                <w:kern w:val="2"/>
                <w14:ligatures w14:val="standardContextual"/>
              </w:rPr>
            </w:pPr>
            <w:r w:rsidRPr="008724ED">
              <w:rPr>
                <w:rFonts w:cs="Calibri"/>
                <w:color w:val="000000"/>
                <w:kern w:val="2"/>
                <w14:ligatures w14:val="standardContextual"/>
              </w:rPr>
              <w:t xml:space="preserve">Pośredniczenie w komunikacji pomiędzy stacją zarządzaną a serwerami aktualizacjami producenta, </w:t>
            </w:r>
          </w:p>
          <w:p w:rsidR="0023606B" w:rsidRPr="008724ED" w:rsidRDefault="0023606B" w:rsidP="0023606B">
            <w:pPr>
              <w:numPr>
                <w:ilvl w:val="1"/>
                <w:numId w:val="2"/>
              </w:numPr>
              <w:ind w:left="567" w:hanging="283"/>
              <w:rPr>
                <w:rFonts w:cs="Calibri"/>
                <w:color w:val="000000"/>
                <w:kern w:val="2"/>
                <w14:ligatures w14:val="standardContextual"/>
              </w:rPr>
            </w:pPr>
            <w:r w:rsidRPr="008724ED">
              <w:rPr>
                <w:rFonts w:cs="Calibri"/>
                <w:color w:val="000000"/>
                <w:kern w:val="2"/>
                <w14:ligatures w14:val="standardContextual"/>
              </w:rPr>
              <w:t xml:space="preserve">Buforowanie ruchu HTTPS. </w:t>
            </w:r>
          </w:p>
          <w:p w:rsidR="0023606B" w:rsidRDefault="0023606B" w:rsidP="0023606B">
            <w:pPr>
              <w:pStyle w:val="Akapitzlist"/>
              <w:numPr>
                <w:ilvl w:val="0"/>
                <w:numId w:val="2"/>
              </w:numPr>
              <w:tabs>
                <w:tab w:val="left" w:pos="284"/>
              </w:tabs>
              <w:ind w:left="0"/>
              <w:rPr>
                <w:rFonts w:cstheme="minorHAnsi"/>
                <w:color w:val="000000"/>
              </w:rPr>
            </w:pPr>
            <w:r w:rsidRPr="00A34E2B">
              <w:rPr>
                <w:rFonts w:cstheme="minorHAnsi"/>
                <w:color w:val="000000"/>
              </w:rPr>
              <w:t xml:space="preserve">Rozwiązanie musi posiadać możliwość komunikacji agenta przy wykorzystaniu HTTP Proxy. </w:t>
            </w:r>
          </w:p>
          <w:p w:rsidR="0023606B" w:rsidRPr="00F3684F" w:rsidRDefault="0023606B" w:rsidP="0023606B">
            <w:pPr>
              <w:pStyle w:val="Akapitzlist"/>
              <w:numPr>
                <w:ilvl w:val="0"/>
                <w:numId w:val="2"/>
              </w:numPr>
              <w:tabs>
                <w:tab w:val="left" w:pos="284"/>
              </w:tabs>
              <w:ind w:left="0"/>
              <w:rPr>
                <w:rFonts w:cstheme="minorHAnsi"/>
                <w:color w:val="000000"/>
              </w:rPr>
            </w:pPr>
            <w:r w:rsidRPr="00F3684F">
              <w:rPr>
                <w:rFonts w:cstheme="minorHAnsi"/>
                <w:color w:val="000000"/>
              </w:rPr>
              <w:t xml:space="preserve">Rozwiązanie musi posiadać możliwość wymuszenia dwuskładnikowego uwierzytelnienia podczas logowania do konsoli administracyjnej. </w:t>
            </w:r>
          </w:p>
          <w:p w:rsidR="0023606B" w:rsidRPr="00A34E2B" w:rsidRDefault="0023606B" w:rsidP="0023606B">
            <w:pPr>
              <w:numPr>
                <w:ilvl w:val="1"/>
                <w:numId w:val="2"/>
              </w:numPr>
              <w:ind w:left="284"/>
              <w:rPr>
                <w:rFonts w:cstheme="minorHAnsi"/>
                <w:color w:val="000000"/>
                <w:kern w:val="2"/>
                <w14:ligatures w14:val="standardContextual"/>
              </w:rPr>
            </w:pPr>
            <w:r w:rsidRPr="00A34E2B">
              <w:rPr>
                <w:rFonts w:cstheme="minorHAnsi"/>
                <w:color w:val="000000"/>
                <w:kern w:val="2"/>
                <w14:ligatures w14:val="standardContextual"/>
              </w:rPr>
              <w:t xml:space="preserve">Uwierzytelnianie dwuskładnikowe musi być realizowane co najmniej przy pomocy następujących aplikacji mobilnych dla systemów iOS oraz Android:  </w:t>
            </w:r>
          </w:p>
          <w:p w:rsidR="0023606B" w:rsidRDefault="0023606B" w:rsidP="0023606B">
            <w:pPr>
              <w:numPr>
                <w:ilvl w:val="2"/>
                <w:numId w:val="2"/>
              </w:numPr>
              <w:tabs>
                <w:tab w:val="left" w:pos="426"/>
                <w:tab w:val="left" w:pos="851"/>
                <w:tab w:val="left" w:pos="993"/>
              </w:tabs>
              <w:ind w:left="567" w:firstLine="142"/>
              <w:rPr>
                <w:rFonts w:cstheme="minorHAnsi"/>
                <w:color w:val="000000"/>
                <w:kern w:val="2"/>
                <w14:ligatures w14:val="standardContextual"/>
              </w:rPr>
            </w:pPr>
            <w:r w:rsidRPr="00A34E2B">
              <w:rPr>
                <w:rFonts w:cstheme="minorHAnsi"/>
                <w:color w:val="000000"/>
                <w:kern w:val="2"/>
                <w14:ligatures w14:val="standardContextual"/>
              </w:rPr>
              <w:t xml:space="preserve">Google Authenticator,  </w:t>
            </w:r>
          </w:p>
          <w:p w:rsidR="0023606B" w:rsidRDefault="0023606B" w:rsidP="0023606B">
            <w:pPr>
              <w:numPr>
                <w:ilvl w:val="2"/>
                <w:numId w:val="2"/>
              </w:numPr>
              <w:tabs>
                <w:tab w:val="left" w:pos="426"/>
                <w:tab w:val="left" w:pos="851"/>
                <w:tab w:val="left" w:pos="993"/>
              </w:tabs>
              <w:ind w:left="567" w:firstLine="142"/>
              <w:rPr>
                <w:rFonts w:cstheme="minorHAnsi"/>
                <w:color w:val="000000"/>
                <w:kern w:val="2"/>
                <w14:ligatures w14:val="standardContextual"/>
              </w:rPr>
            </w:pPr>
            <w:r w:rsidRPr="008724ED">
              <w:rPr>
                <w:rFonts w:cstheme="minorHAnsi"/>
                <w:color w:val="000000"/>
                <w:kern w:val="2"/>
                <w14:ligatures w14:val="standardContextual"/>
              </w:rPr>
              <w:t xml:space="preserve">Microsoft Authenticator, </w:t>
            </w:r>
          </w:p>
          <w:p w:rsidR="0023606B" w:rsidRPr="008724ED" w:rsidRDefault="0023606B" w:rsidP="0023606B">
            <w:pPr>
              <w:numPr>
                <w:ilvl w:val="2"/>
                <w:numId w:val="2"/>
              </w:numPr>
              <w:tabs>
                <w:tab w:val="left" w:pos="426"/>
                <w:tab w:val="left" w:pos="851"/>
                <w:tab w:val="left" w:pos="993"/>
              </w:tabs>
              <w:ind w:left="567" w:firstLine="142"/>
              <w:rPr>
                <w:rFonts w:cstheme="minorHAnsi"/>
                <w:color w:val="000000"/>
                <w:kern w:val="2"/>
                <w14:ligatures w14:val="standardContextual"/>
              </w:rPr>
            </w:pPr>
            <w:r w:rsidRPr="008724ED">
              <w:rPr>
                <w:rFonts w:cs="Calibri"/>
                <w:color w:val="000000"/>
                <w:kern w:val="2"/>
                <w14:ligatures w14:val="standardContextual"/>
              </w:rPr>
              <w:t xml:space="preserve">Authy, </w:t>
            </w:r>
          </w:p>
          <w:p w:rsidR="0023606B" w:rsidRPr="008724ED" w:rsidRDefault="0023606B" w:rsidP="0023606B">
            <w:pPr>
              <w:numPr>
                <w:ilvl w:val="2"/>
                <w:numId w:val="2"/>
              </w:numPr>
              <w:tabs>
                <w:tab w:val="left" w:pos="426"/>
                <w:tab w:val="left" w:pos="851"/>
                <w:tab w:val="left" w:pos="993"/>
              </w:tabs>
              <w:ind w:left="567" w:firstLine="142"/>
              <w:rPr>
                <w:rFonts w:cstheme="minorHAnsi"/>
                <w:color w:val="000000"/>
                <w:kern w:val="2"/>
                <w14:ligatures w14:val="standardContextual"/>
              </w:rPr>
            </w:pPr>
            <w:r w:rsidRPr="008724ED">
              <w:rPr>
                <w:rFonts w:cs="Calibri"/>
                <w:color w:val="000000"/>
                <w:kern w:val="2"/>
                <w14:ligatures w14:val="standardContextual"/>
              </w:rPr>
              <w:t xml:space="preserve">Aplikacji pochodzącej od tego samego producenta konsoli centralnego zarządzania.  </w:t>
            </w:r>
          </w:p>
          <w:p w:rsidR="0023606B" w:rsidRDefault="0023606B" w:rsidP="0023606B">
            <w:pPr>
              <w:numPr>
                <w:ilvl w:val="0"/>
                <w:numId w:val="2"/>
              </w:numPr>
              <w:tabs>
                <w:tab w:val="left" w:pos="567"/>
              </w:tabs>
              <w:ind w:left="426" w:hanging="426"/>
              <w:rPr>
                <w:rFonts w:cs="Calibri"/>
                <w:color w:val="000000"/>
                <w:kern w:val="2"/>
                <w14:ligatures w14:val="standardContextual"/>
              </w:rPr>
            </w:pPr>
            <w:r w:rsidRPr="00A34E2B">
              <w:rPr>
                <w:rFonts w:cs="Calibri"/>
                <w:color w:val="000000"/>
                <w:kern w:val="2"/>
                <w14:ligatures w14:val="standardContextual"/>
              </w:rPr>
              <w:t xml:space="preserve">Rozwiązanie musi posiadać minimum 80 szablonów raportów, przygotowanych przez producenta. </w:t>
            </w:r>
          </w:p>
          <w:p w:rsidR="0023606B" w:rsidRPr="008724ED" w:rsidRDefault="0023606B" w:rsidP="0023606B">
            <w:pPr>
              <w:numPr>
                <w:ilvl w:val="0"/>
                <w:numId w:val="2"/>
              </w:numPr>
              <w:tabs>
                <w:tab w:val="left" w:pos="567"/>
              </w:tabs>
              <w:ind w:left="426" w:hanging="426"/>
              <w:rPr>
                <w:rFonts w:cs="Calibri"/>
                <w:color w:val="000000"/>
                <w:kern w:val="2"/>
                <w14:ligatures w14:val="standardContextual"/>
              </w:rPr>
            </w:pPr>
            <w:r w:rsidRPr="008724ED">
              <w:rPr>
                <w:rFonts w:cs="Calibri"/>
                <w:color w:val="000000"/>
                <w:kern w:val="2"/>
                <w14:ligatures w14:val="standardContextual"/>
              </w:rPr>
              <w:t>Rozwiązanie musi posiadać możliwość tworzenia grup statycznych i dynamicznych</w:t>
            </w:r>
            <w:r w:rsidRPr="008724ED">
              <w:rPr>
                <w:rFonts w:cs="Calibri"/>
                <w:color w:val="000000"/>
                <w:kern w:val="2"/>
                <w:szCs w:val="24"/>
                <w14:ligatures w14:val="standardContextual"/>
              </w:rPr>
              <w:t xml:space="preserve"> komputerów. </w:t>
            </w:r>
          </w:p>
          <w:p w:rsidR="0023606B" w:rsidRPr="0061414A" w:rsidRDefault="0023606B" w:rsidP="0023606B">
            <w:pPr>
              <w:numPr>
                <w:ilvl w:val="1"/>
                <w:numId w:val="2"/>
              </w:numPr>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Grupy dynamiczne muszą być tworzone na podstawie szablonu określającego warunki, jakie musi spełnić klient, aby został umieszczony w danej grupie. Warunki muszą zawierać co najmniej:  </w:t>
            </w:r>
          </w:p>
          <w:p w:rsidR="0023606B" w:rsidRDefault="0023606B" w:rsidP="0023606B">
            <w:pPr>
              <w:numPr>
                <w:ilvl w:val="2"/>
                <w:numId w:val="2"/>
              </w:numPr>
              <w:ind w:left="1418" w:hanging="567"/>
              <w:rPr>
                <w:rFonts w:cs="Calibri"/>
                <w:color w:val="000000"/>
                <w:kern w:val="2"/>
                <w:szCs w:val="24"/>
                <w14:ligatures w14:val="standardContextual"/>
              </w:rPr>
            </w:pPr>
            <w:r w:rsidRPr="0061414A">
              <w:rPr>
                <w:rFonts w:cs="Calibri"/>
                <w:color w:val="000000"/>
                <w:kern w:val="2"/>
                <w:szCs w:val="24"/>
                <w14:ligatures w14:val="standardContextual"/>
              </w:rPr>
              <w:t xml:space="preserve">adresy sieciowe IP, </w:t>
            </w:r>
          </w:p>
          <w:p w:rsidR="0023606B" w:rsidRDefault="0023606B" w:rsidP="0023606B">
            <w:pPr>
              <w:numPr>
                <w:ilvl w:val="2"/>
                <w:numId w:val="2"/>
              </w:numPr>
              <w:ind w:left="1418" w:hanging="567"/>
              <w:rPr>
                <w:rFonts w:cs="Calibri"/>
                <w:color w:val="000000"/>
                <w:kern w:val="2"/>
                <w:szCs w:val="24"/>
                <w14:ligatures w14:val="standardContextual"/>
              </w:rPr>
            </w:pPr>
            <w:r w:rsidRPr="008724ED">
              <w:rPr>
                <w:rFonts w:cs="Calibri"/>
                <w:color w:val="000000"/>
                <w:kern w:val="2"/>
                <w:szCs w:val="24"/>
                <w14:ligatures w14:val="standardContextual"/>
              </w:rPr>
              <w:t xml:space="preserve">aktywne zagrożenia,  </w:t>
            </w:r>
          </w:p>
          <w:p w:rsidR="0023606B" w:rsidRDefault="0023606B" w:rsidP="0023606B">
            <w:pPr>
              <w:numPr>
                <w:ilvl w:val="2"/>
                <w:numId w:val="2"/>
              </w:numPr>
              <w:ind w:left="1418" w:hanging="567"/>
              <w:rPr>
                <w:rFonts w:cs="Calibri"/>
                <w:color w:val="000000"/>
                <w:kern w:val="2"/>
                <w:szCs w:val="24"/>
                <w14:ligatures w14:val="standardContextual"/>
              </w:rPr>
            </w:pPr>
            <w:r w:rsidRPr="008724ED">
              <w:rPr>
                <w:rFonts w:cs="Calibri"/>
                <w:color w:val="000000"/>
                <w:kern w:val="2"/>
                <w:szCs w:val="24"/>
                <w14:ligatures w14:val="standardContextual"/>
              </w:rPr>
              <w:t xml:space="preserve">stan funkcjonowania oraz ochrony,  </w:t>
            </w:r>
          </w:p>
          <w:p w:rsidR="0023606B" w:rsidRDefault="0023606B" w:rsidP="0023606B">
            <w:pPr>
              <w:numPr>
                <w:ilvl w:val="2"/>
                <w:numId w:val="2"/>
              </w:numPr>
              <w:ind w:left="1418" w:hanging="567"/>
              <w:rPr>
                <w:rFonts w:cs="Calibri"/>
                <w:color w:val="000000"/>
                <w:kern w:val="2"/>
                <w:szCs w:val="24"/>
                <w14:ligatures w14:val="standardContextual"/>
              </w:rPr>
            </w:pPr>
            <w:r w:rsidRPr="008724ED">
              <w:rPr>
                <w:rFonts w:cs="Calibri"/>
                <w:color w:val="000000"/>
                <w:kern w:val="2"/>
                <w:szCs w:val="24"/>
                <w14:ligatures w14:val="standardContextual"/>
              </w:rPr>
              <w:t xml:space="preserve">wersja systemu operacyjnego, </w:t>
            </w:r>
          </w:p>
          <w:p w:rsidR="0023606B" w:rsidRPr="008724ED" w:rsidRDefault="0023606B" w:rsidP="0023606B">
            <w:pPr>
              <w:numPr>
                <w:ilvl w:val="2"/>
                <w:numId w:val="2"/>
              </w:numPr>
              <w:ind w:left="1418" w:hanging="567"/>
              <w:rPr>
                <w:rFonts w:cs="Calibri"/>
                <w:color w:val="000000"/>
                <w:kern w:val="2"/>
                <w:szCs w:val="24"/>
                <w14:ligatures w14:val="standardContextual"/>
              </w:rPr>
            </w:pPr>
            <w:r w:rsidRPr="008724ED">
              <w:rPr>
                <w:rFonts w:cs="Calibri"/>
                <w:color w:val="000000"/>
                <w:kern w:val="2"/>
                <w:szCs w:val="24"/>
                <w14:ligatures w14:val="standardContextual"/>
              </w:rPr>
              <w:t xml:space="preserve"> podzespoły komputera. </w:t>
            </w:r>
          </w:p>
          <w:p w:rsidR="0023606B" w:rsidRPr="0061414A" w:rsidRDefault="0023606B" w:rsidP="0023606B">
            <w:pPr>
              <w:numPr>
                <w:ilvl w:val="0"/>
                <w:numId w:val="2"/>
              </w:numPr>
              <w:ind w:left="426" w:hanging="426"/>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możliwość uruchomienia zadań automatycznie oraz co najmniej z wyzwalaczem: </w:t>
            </w:r>
          </w:p>
          <w:p w:rsidR="0023606B" w:rsidRDefault="0023606B" w:rsidP="0023606B">
            <w:pPr>
              <w:numPr>
                <w:ilvl w:val="1"/>
                <w:numId w:val="2"/>
              </w:numPr>
              <w:tabs>
                <w:tab w:val="left" w:pos="993"/>
              </w:tabs>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wyrażenie CRON,  </w:t>
            </w:r>
          </w:p>
          <w:p w:rsidR="0023606B" w:rsidRDefault="0023606B" w:rsidP="0023606B">
            <w:pPr>
              <w:numPr>
                <w:ilvl w:val="1"/>
                <w:numId w:val="2"/>
              </w:numPr>
              <w:tabs>
                <w:tab w:val="left" w:pos="993"/>
              </w:tabs>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codziennie,  </w:t>
            </w:r>
          </w:p>
          <w:p w:rsidR="0023606B" w:rsidRDefault="0023606B" w:rsidP="0023606B">
            <w:pPr>
              <w:numPr>
                <w:ilvl w:val="1"/>
                <w:numId w:val="2"/>
              </w:numPr>
              <w:tabs>
                <w:tab w:val="left" w:pos="993"/>
              </w:tabs>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cotygodniowo,  </w:t>
            </w:r>
          </w:p>
          <w:p w:rsidR="0023606B" w:rsidRDefault="0023606B" w:rsidP="0023606B">
            <w:pPr>
              <w:numPr>
                <w:ilvl w:val="1"/>
                <w:numId w:val="2"/>
              </w:numPr>
              <w:tabs>
                <w:tab w:val="left" w:pos="993"/>
              </w:tabs>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co miesiąc,  </w:t>
            </w:r>
          </w:p>
          <w:p w:rsidR="0023606B" w:rsidRDefault="0023606B" w:rsidP="0023606B">
            <w:pPr>
              <w:numPr>
                <w:ilvl w:val="1"/>
                <w:numId w:val="2"/>
              </w:numPr>
              <w:tabs>
                <w:tab w:val="left" w:pos="993"/>
              </w:tabs>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co rok,  </w:t>
            </w:r>
          </w:p>
          <w:p w:rsidR="0023606B" w:rsidRDefault="0023606B" w:rsidP="0023606B">
            <w:pPr>
              <w:numPr>
                <w:ilvl w:val="1"/>
                <w:numId w:val="2"/>
              </w:numPr>
              <w:tabs>
                <w:tab w:val="left" w:pos="993"/>
              </w:tabs>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po wystąpieniu nowego zdarzenia,  </w:t>
            </w:r>
          </w:p>
          <w:p w:rsidR="0023606B" w:rsidRPr="00D12A91" w:rsidRDefault="0023606B" w:rsidP="0023606B">
            <w:pPr>
              <w:numPr>
                <w:ilvl w:val="1"/>
                <w:numId w:val="2"/>
              </w:numPr>
              <w:tabs>
                <w:tab w:val="left" w:pos="993"/>
              </w:tabs>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po automatycznym umieszczeniu hosta w grupie dynamicznej. </w:t>
            </w:r>
          </w:p>
          <w:p w:rsidR="0023606B" w:rsidRPr="0061414A" w:rsidRDefault="0023606B" w:rsidP="0023606B">
            <w:pPr>
              <w:numPr>
                <w:ilvl w:val="0"/>
                <w:numId w:val="2"/>
              </w:numPr>
              <w:tabs>
                <w:tab w:val="left" w:pos="426"/>
              </w:tabs>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Konsola centralnego zarządzania musi być dostępna co najmniej w językach polskim oraz angielskim </w:t>
            </w:r>
          </w:p>
          <w:p w:rsidR="0023606B" w:rsidRPr="00D12A91" w:rsidRDefault="0023606B" w:rsidP="0023606B">
            <w:pPr>
              <w:numPr>
                <w:ilvl w:val="1"/>
                <w:numId w:val="2"/>
              </w:numPr>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Język konsoli centralnego zarządzania musi być możliwy do zmiany bez przeinstalowania ani ponownego uruchomienia procesu systemu centralnego zarządzania </w:t>
            </w:r>
          </w:p>
          <w:p w:rsidR="0023606B" w:rsidRDefault="0023606B" w:rsidP="0023606B">
            <w:pPr>
              <w:numPr>
                <w:ilvl w:val="0"/>
                <w:numId w:val="2"/>
              </w:numPr>
              <w:tabs>
                <w:tab w:val="left" w:pos="426"/>
              </w:tabs>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mieć możliwość tagowania obiektów. </w:t>
            </w:r>
          </w:p>
          <w:p w:rsidR="0023606B" w:rsidRPr="00D12A91" w:rsidRDefault="0023606B" w:rsidP="0023606B">
            <w:pPr>
              <w:numPr>
                <w:ilvl w:val="0"/>
                <w:numId w:val="2"/>
              </w:numPr>
              <w:tabs>
                <w:tab w:val="left" w:pos="426"/>
              </w:tabs>
              <w:ind w:left="0" w:hanging="10"/>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posiadać możliwość eksportu danych do zewnętrznych systemów, w tym co najmniej Syslog. </w:t>
            </w:r>
          </w:p>
          <w:p w:rsidR="0023606B" w:rsidRPr="0061414A" w:rsidRDefault="0023606B" w:rsidP="0023606B">
            <w:pPr>
              <w:numPr>
                <w:ilvl w:val="1"/>
                <w:numId w:val="2"/>
              </w:numPr>
              <w:ind w:left="993" w:hanging="567"/>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Eksport danych musi być możliwy w co najmniej następujących formatach: </w:t>
            </w:r>
          </w:p>
          <w:p w:rsidR="0023606B" w:rsidRDefault="0023606B" w:rsidP="0023606B">
            <w:pPr>
              <w:numPr>
                <w:ilvl w:val="2"/>
                <w:numId w:val="2"/>
              </w:numPr>
              <w:ind w:left="1701" w:hanging="711"/>
              <w:rPr>
                <w:rFonts w:cs="Calibri"/>
                <w:color w:val="000000"/>
                <w:kern w:val="2"/>
                <w:szCs w:val="24"/>
                <w14:ligatures w14:val="standardContextual"/>
              </w:rPr>
            </w:pPr>
            <w:r w:rsidRPr="0061414A">
              <w:rPr>
                <w:rFonts w:cs="Calibri"/>
                <w:color w:val="000000"/>
                <w:kern w:val="2"/>
                <w:szCs w:val="24"/>
                <w14:ligatures w14:val="standardContextual"/>
              </w:rPr>
              <w:t xml:space="preserve">JSON, </w:t>
            </w:r>
          </w:p>
          <w:p w:rsidR="0023606B" w:rsidRDefault="0023606B" w:rsidP="0023606B">
            <w:pPr>
              <w:numPr>
                <w:ilvl w:val="2"/>
                <w:numId w:val="2"/>
              </w:numPr>
              <w:ind w:left="1701" w:hanging="711"/>
              <w:rPr>
                <w:rFonts w:cs="Calibri"/>
                <w:color w:val="000000"/>
                <w:kern w:val="2"/>
                <w:szCs w:val="24"/>
                <w14:ligatures w14:val="standardContextual"/>
              </w:rPr>
            </w:pPr>
            <w:r w:rsidRPr="0061414A">
              <w:rPr>
                <w:rFonts w:cs="Calibri"/>
                <w:color w:val="000000"/>
                <w:kern w:val="2"/>
                <w:szCs w:val="24"/>
                <w14:ligatures w14:val="standardContextual"/>
              </w:rPr>
              <w:t xml:space="preserve">LEEF, </w:t>
            </w:r>
          </w:p>
          <w:p w:rsidR="0023606B" w:rsidRPr="00D12A91" w:rsidRDefault="0023606B" w:rsidP="0023606B">
            <w:pPr>
              <w:numPr>
                <w:ilvl w:val="2"/>
                <w:numId w:val="2"/>
              </w:numPr>
              <w:ind w:left="1701" w:hanging="711"/>
              <w:rPr>
                <w:rFonts w:cs="Calibri"/>
                <w:color w:val="000000"/>
                <w:kern w:val="2"/>
                <w:szCs w:val="24"/>
                <w14:ligatures w14:val="standardContextual"/>
              </w:rPr>
            </w:pPr>
            <w:r w:rsidRPr="00D12A91">
              <w:rPr>
                <w:rFonts w:cs="Calibri"/>
                <w:color w:val="000000"/>
                <w:kern w:val="2"/>
                <w:szCs w:val="24"/>
                <w14:ligatures w14:val="standardContextual"/>
              </w:rPr>
              <w:t xml:space="preserve">CEF. </w:t>
            </w:r>
          </w:p>
          <w:p w:rsidR="0023606B" w:rsidRPr="0061414A" w:rsidRDefault="0023606B" w:rsidP="0023606B">
            <w:pPr>
              <w:rPr>
                <w:rFonts w:cs="Calibri"/>
                <w:color w:val="000000"/>
                <w:kern w:val="2"/>
                <w:szCs w:val="24"/>
                <w14:ligatures w14:val="standardContextual"/>
              </w:rPr>
            </w:pPr>
            <w:r w:rsidRPr="0061414A">
              <w:rPr>
                <w:rFonts w:cs="Calibri"/>
                <w:color w:val="000000"/>
                <w:kern w:val="2"/>
                <w:szCs w:val="24"/>
                <w14:ligatures w14:val="standardContextual"/>
              </w:rPr>
              <w:t xml:space="preserve"> </w:t>
            </w:r>
          </w:p>
          <w:p w:rsidR="0023606B" w:rsidRDefault="0023606B" w:rsidP="0023606B">
            <w:pPr>
              <w:rPr>
                <w:rFonts w:cs="Calibri"/>
                <w:color w:val="000000"/>
                <w:kern w:val="2"/>
                <w:sz w:val="24"/>
                <w:szCs w:val="24"/>
                <w14:ligatures w14:val="standardContextual"/>
              </w:rPr>
            </w:pPr>
            <w:r w:rsidRPr="0061414A">
              <w:rPr>
                <w:rFonts w:cs="Calibri"/>
                <w:color w:val="000000"/>
                <w:kern w:val="2"/>
                <w:sz w:val="24"/>
                <w:szCs w:val="24"/>
                <w14:ligatures w14:val="standardContextual"/>
              </w:rPr>
              <w:t xml:space="preserve"> </w:t>
            </w:r>
            <w:r w:rsidRPr="0061414A">
              <w:rPr>
                <w:rFonts w:cs="Calibri"/>
                <w:b/>
                <w:color w:val="000000"/>
                <w:kern w:val="2"/>
                <w:sz w:val="24"/>
                <w:szCs w:val="24"/>
                <w14:ligatures w14:val="standardContextual"/>
              </w:rPr>
              <w:t xml:space="preserve"> </w:t>
            </w:r>
            <w:r w:rsidRPr="0061414A">
              <w:rPr>
                <w:rFonts w:cs="Calibri"/>
                <w:color w:val="000000"/>
                <w:kern w:val="2"/>
                <w:sz w:val="24"/>
                <w:szCs w:val="24"/>
                <w14:ligatures w14:val="standardContextual"/>
              </w:rPr>
              <w:t xml:space="preserve"> </w:t>
            </w:r>
          </w:p>
          <w:p w:rsidR="0023606B" w:rsidRPr="0061414A" w:rsidRDefault="0023606B" w:rsidP="0023606B">
            <w:pPr>
              <w:rPr>
                <w:rFonts w:cs="Calibri"/>
                <w:color w:val="000000"/>
                <w:kern w:val="2"/>
                <w:szCs w:val="24"/>
                <w14:ligatures w14:val="standardContextual"/>
              </w:rPr>
            </w:pPr>
          </w:p>
          <w:p w:rsidR="0023606B" w:rsidRPr="0061414A" w:rsidRDefault="0023606B" w:rsidP="0023606B">
            <w:pPr>
              <w:keepNext/>
              <w:keepLines/>
              <w:spacing w:after="205"/>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Ochrona stacji roboczych - Windows</w:t>
            </w:r>
            <w:r w:rsidRPr="0061414A">
              <w:rPr>
                <w:rFonts w:cs="Calibri"/>
                <w:color w:val="000000"/>
                <w:kern w:val="2"/>
                <w:sz w:val="24"/>
                <w:szCs w:val="24"/>
                <w14:ligatures w14:val="standardContextual"/>
              </w:rPr>
              <w:t xml:space="preserve"> </w:t>
            </w:r>
          </w:p>
          <w:p w:rsidR="0023606B" w:rsidRDefault="0023606B" w:rsidP="0023606B">
            <w:pPr>
              <w:numPr>
                <w:ilvl w:val="0"/>
                <w:numId w:val="3"/>
              </w:numPr>
              <w:tabs>
                <w:tab w:val="left" w:pos="426"/>
              </w:tabs>
              <w:spacing w:after="10" w:line="268" w:lineRule="auto"/>
              <w:ind w:left="426" w:hanging="426"/>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wspierać systemy operacyjne Windows (Windows 10/Windows 11). </w:t>
            </w:r>
          </w:p>
          <w:p w:rsidR="0023606B" w:rsidRDefault="0023606B" w:rsidP="0023606B">
            <w:pPr>
              <w:numPr>
                <w:ilvl w:val="0"/>
                <w:numId w:val="3"/>
              </w:numPr>
              <w:tabs>
                <w:tab w:val="left" w:pos="426"/>
              </w:tabs>
              <w:spacing w:after="10" w:line="268" w:lineRule="auto"/>
              <w:ind w:left="426" w:hanging="426"/>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być dostępne co najmniej w języku polskim oraz angielskim. </w:t>
            </w:r>
          </w:p>
          <w:p w:rsidR="0023606B" w:rsidRPr="00D12A91" w:rsidRDefault="0023606B" w:rsidP="0023606B">
            <w:pPr>
              <w:numPr>
                <w:ilvl w:val="0"/>
                <w:numId w:val="3"/>
              </w:numPr>
              <w:tabs>
                <w:tab w:val="left" w:pos="426"/>
              </w:tabs>
              <w:spacing w:after="10" w:line="268" w:lineRule="auto"/>
              <w:ind w:left="426" w:hanging="426"/>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zapewniać wykrywanie i usuwanie zagrożeń co najmniej typu: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wirus,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trojan,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robak,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adware,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spyware,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dialer,  </w:t>
            </w:r>
          </w:p>
          <w:p w:rsidR="0023606B"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phishing,  </w:t>
            </w:r>
          </w:p>
          <w:p w:rsidR="0023606B" w:rsidRPr="00D12A91" w:rsidRDefault="0023606B" w:rsidP="0023606B">
            <w:pPr>
              <w:numPr>
                <w:ilvl w:val="1"/>
                <w:numId w:val="3"/>
              </w:numPr>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backdoor. </w:t>
            </w:r>
          </w:p>
          <w:p w:rsidR="0023606B"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wykrywanie potencjalnie niepożądanych, niebezpiecznych oraz podejrzanych aplikacji. </w:t>
            </w:r>
          </w:p>
          <w:p w:rsidR="0023606B"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posiadać wbudowaną technologię do ochrony przed rootkitami aktywnymi oraz ukrywającymi się. </w:t>
            </w:r>
          </w:p>
          <w:p w:rsidR="0023606B"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posiadać ochronę przed podłączeniem hosta do sieci botnet. </w:t>
            </w:r>
          </w:p>
          <w:p w:rsidR="0023606B"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zapewniać wykrywanie potencjalnie niepożądanych, niebezpiecznych oraz podejrzanych aplikacji. </w:t>
            </w:r>
          </w:p>
          <w:p w:rsidR="0023606B"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zapewniać skanowanie w czasie rzeczywistym otwieranych, zapisywanych i wykonywanych plików. </w:t>
            </w:r>
          </w:p>
          <w:p w:rsidR="0023606B" w:rsidRPr="00D12A91"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D12A91">
              <w:rPr>
                <w:rFonts w:cs="Calibri"/>
                <w:color w:val="000000"/>
                <w:kern w:val="2"/>
                <w:szCs w:val="24"/>
                <w14:ligatures w14:val="standardContextual"/>
              </w:rPr>
              <w:t xml:space="preserve">Rozwiązanie musi zapewniać skanowanie na żądanie, z menu kontekstowego oraz zgodnie z harmonogramem co najmniej: </w:t>
            </w:r>
          </w:p>
          <w:p w:rsidR="0023606B" w:rsidRDefault="0023606B" w:rsidP="0023606B">
            <w:pPr>
              <w:numPr>
                <w:ilvl w:val="1"/>
                <w:numId w:val="3"/>
              </w:numPr>
              <w:spacing w:after="10" w:line="268" w:lineRule="auto"/>
              <w:ind w:left="883" w:hanging="457"/>
              <w:rPr>
                <w:rFonts w:cs="Calibri"/>
                <w:color w:val="000000"/>
                <w:kern w:val="2"/>
                <w:szCs w:val="24"/>
                <w14:ligatures w14:val="standardContextual"/>
              </w:rPr>
            </w:pPr>
            <w:r w:rsidRPr="0061414A">
              <w:rPr>
                <w:rFonts w:cs="Calibri"/>
                <w:color w:val="000000"/>
                <w:kern w:val="2"/>
                <w:szCs w:val="24"/>
                <w14:ligatures w14:val="standardContextual"/>
              </w:rPr>
              <w:t xml:space="preserve">całego dysku,  </w:t>
            </w:r>
          </w:p>
          <w:p w:rsidR="0023606B" w:rsidRDefault="0023606B" w:rsidP="0023606B">
            <w:pPr>
              <w:numPr>
                <w:ilvl w:val="1"/>
                <w:numId w:val="3"/>
              </w:numPr>
              <w:spacing w:after="10" w:line="268" w:lineRule="auto"/>
              <w:ind w:left="883" w:hanging="457"/>
              <w:rPr>
                <w:rFonts w:cs="Calibri"/>
                <w:color w:val="000000"/>
                <w:kern w:val="2"/>
                <w:szCs w:val="24"/>
                <w14:ligatures w14:val="standardContextual"/>
              </w:rPr>
            </w:pPr>
            <w:r w:rsidRPr="00D12A91">
              <w:rPr>
                <w:rFonts w:cs="Calibri"/>
                <w:color w:val="000000"/>
                <w:kern w:val="2"/>
                <w:szCs w:val="24"/>
                <w14:ligatures w14:val="standardContextual"/>
              </w:rPr>
              <w:t xml:space="preserve">wybranych katalogów, </w:t>
            </w:r>
          </w:p>
          <w:p w:rsidR="0023606B" w:rsidRDefault="0023606B" w:rsidP="0023606B">
            <w:pPr>
              <w:numPr>
                <w:ilvl w:val="1"/>
                <w:numId w:val="3"/>
              </w:numPr>
              <w:spacing w:after="10" w:line="268" w:lineRule="auto"/>
              <w:ind w:left="883" w:hanging="457"/>
              <w:rPr>
                <w:rFonts w:cs="Calibri"/>
                <w:color w:val="000000"/>
                <w:kern w:val="2"/>
                <w:szCs w:val="24"/>
                <w14:ligatures w14:val="standardContextual"/>
              </w:rPr>
            </w:pPr>
            <w:r w:rsidRPr="00D12A91">
              <w:rPr>
                <w:rFonts w:cs="Calibri"/>
                <w:color w:val="000000"/>
                <w:kern w:val="2"/>
                <w:szCs w:val="24"/>
                <w14:ligatures w14:val="standardContextual"/>
              </w:rPr>
              <w:t xml:space="preserve">pojedynczych plików, </w:t>
            </w:r>
          </w:p>
          <w:p w:rsidR="0023606B" w:rsidRDefault="0023606B" w:rsidP="0023606B">
            <w:pPr>
              <w:numPr>
                <w:ilvl w:val="1"/>
                <w:numId w:val="3"/>
              </w:numPr>
              <w:spacing w:after="10" w:line="268" w:lineRule="auto"/>
              <w:ind w:left="883" w:hanging="457"/>
              <w:rPr>
                <w:rFonts w:cs="Calibri"/>
                <w:color w:val="000000"/>
                <w:kern w:val="2"/>
                <w:szCs w:val="24"/>
                <w14:ligatures w14:val="standardContextual"/>
              </w:rPr>
            </w:pPr>
            <w:r w:rsidRPr="00D12A91">
              <w:rPr>
                <w:rFonts w:cs="Calibri"/>
                <w:color w:val="000000"/>
                <w:kern w:val="2"/>
                <w:szCs w:val="24"/>
                <w14:ligatures w14:val="standardContextual"/>
              </w:rPr>
              <w:t xml:space="preserve">plików spakowanych oraz skompresowanych, </w:t>
            </w:r>
          </w:p>
          <w:p w:rsidR="0023606B" w:rsidRDefault="0023606B" w:rsidP="0023606B">
            <w:pPr>
              <w:numPr>
                <w:ilvl w:val="1"/>
                <w:numId w:val="3"/>
              </w:numPr>
              <w:spacing w:after="10" w:line="268" w:lineRule="auto"/>
              <w:ind w:left="883" w:hanging="457"/>
              <w:rPr>
                <w:rFonts w:cs="Calibri"/>
                <w:color w:val="000000"/>
                <w:kern w:val="2"/>
                <w:szCs w:val="24"/>
                <w14:ligatures w14:val="standardContextual"/>
              </w:rPr>
            </w:pPr>
            <w:r w:rsidRPr="00D12A91">
              <w:rPr>
                <w:rFonts w:cs="Calibri"/>
                <w:color w:val="000000"/>
                <w:kern w:val="2"/>
                <w:szCs w:val="24"/>
                <w14:ligatures w14:val="standardContextual"/>
              </w:rPr>
              <w:t xml:space="preserve">dysków sieciowych, </w:t>
            </w:r>
          </w:p>
          <w:p w:rsidR="0023606B" w:rsidRPr="00D12A91" w:rsidRDefault="0023606B" w:rsidP="0023606B">
            <w:pPr>
              <w:numPr>
                <w:ilvl w:val="1"/>
                <w:numId w:val="3"/>
              </w:numPr>
              <w:spacing w:after="10" w:line="268" w:lineRule="auto"/>
              <w:ind w:left="883" w:hanging="457"/>
              <w:rPr>
                <w:rFonts w:cs="Calibri"/>
                <w:color w:val="000000"/>
                <w:kern w:val="2"/>
                <w:szCs w:val="24"/>
                <w14:ligatures w14:val="standardContextual"/>
              </w:rPr>
            </w:pPr>
            <w:r w:rsidRPr="00D12A91">
              <w:rPr>
                <w:rFonts w:cs="Calibri"/>
                <w:color w:val="000000"/>
                <w:kern w:val="2"/>
                <w:szCs w:val="24"/>
                <w14:ligatures w14:val="standardContextual"/>
              </w:rPr>
              <w:lastRenderedPageBreak/>
              <w:t xml:space="preserve">dysków przenośnych. </w:t>
            </w:r>
          </w:p>
          <w:p w:rsidR="0023606B" w:rsidRPr="0061414A" w:rsidRDefault="0023606B" w:rsidP="0023606B">
            <w:pPr>
              <w:numPr>
                <w:ilvl w:val="0"/>
                <w:numId w:val="3"/>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opcję umieszczenia na liście wykluczeń ze skanowania co najmniej: </w:t>
            </w:r>
          </w:p>
          <w:p w:rsidR="0023606B" w:rsidRPr="0061414A" w:rsidRDefault="0023606B" w:rsidP="0023606B">
            <w:pPr>
              <w:tabs>
                <w:tab w:val="left" w:pos="993"/>
              </w:tabs>
              <w:spacing w:after="10" w:line="268" w:lineRule="auto"/>
              <w:ind w:left="426"/>
              <w:rPr>
                <w:rFonts w:cs="Calibri"/>
                <w:color w:val="000000"/>
                <w:kern w:val="2"/>
                <w:szCs w:val="24"/>
                <w14:ligatures w14:val="standardContextual"/>
              </w:rPr>
            </w:pPr>
            <w:r w:rsidRPr="0061414A">
              <w:rPr>
                <w:rFonts w:cs="Calibri"/>
                <w:color w:val="000000"/>
                <w:kern w:val="2"/>
                <w:szCs w:val="24"/>
                <w14:ligatures w14:val="standardContextual"/>
              </w:rPr>
              <w:t xml:space="preserve">wybranych plików,  </w:t>
            </w:r>
          </w:p>
          <w:p w:rsidR="0023606B" w:rsidRDefault="0023606B" w:rsidP="0023606B">
            <w:pPr>
              <w:numPr>
                <w:ilvl w:val="1"/>
                <w:numId w:val="3"/>
              </w:numPr>
              <w:tabs>
                <w:tab w:val="left" w:pos="567"/>
                <w:tab w:val="left" w:pos="1134"/>
              </w:tabs>
              <w:spacing w:after="10" w:line="268" w:lineRule="auto"/>
              <w:ind w:left="709" w:hanging="283"/>
              <w:rPr>
                <w:rFonts w:cs="Calibri"/>
                <w:color w:val="000000"/>
                <w:kern w:val="2"/>
                <w:szCs w:val="24"/>
                <w14:ligatures w14:val="standardContextual"/>
              </w:rPr>
            </w:pPr>
            <w:r w:rsidRPr="0061414A">
              <w:rPr>
                <w:rFonts w:cs="Calibri"/>
                <w:color w:val="000000"/>
                <w:kern w:val="2"/>
                <w:szCs w:val="24"/>
                <w14:ligatures w14:val="standardContextual"/>
              </w:rPr>
              <w:t xml:space="preserve">wybranych procesów, </w:t>
            </w:r>
          </w:p>
          <w:p w:rsidR="0023606B" w:rsidRDefault="0023606B" w:rsidP="0023606B">
            <w:pPr>
              <w:numPr>
                <w:ilvl w:val="1"/>
                <w:numId w:val="3"/>
              </w:numPr>
              <w:tabs>
                <w:tab w:val="left" w:pos="567"/>
                <w:tab w:val="left" w:pos="1134"/>
              </w:tabs>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wybranych lokalizacji, </w:t>
            </w:r>
          </w:p>
          <w:p w:rsidR="0023606B" w:rsidRDefault="0023606B" w:rsidP="0023606B">
            <w:pPr>
              <w:numPr>
                <w:ilvl w:val="1"/>
                <w:numId w:val="3"/>
              </w:numPr>
              <w:tabs>
                <w:tab w:val="left" w:pos="567"/>
                <w:tab w:val="left" w:pos="1134"/>
              </w:tabs>
              <w:spacing w:after="10" w:line="268" w:lineRule="auto"/>
              <w:ind w:left="851" w:hanging="425"/>
              <w:rPr>
                <w:rFonts w:cs="Calibri"/>
                <w:color w:val="000000"/>
                <w:kern w:val="2"/>
                <w:szCs w:val="24"/>
                <w14:ligatures w14:val="standardContextual"/>
              </w:rPr>
            </w:pPr>
            <w:r w:rsidRPr="00D12A91">
              <w:rPr>
                <w:rFonts w:cs="Calibri"/>
                <w:color w:val="000000"/>
                <w:kern w:val="2"/>
                <w:szCs w:val="24"/>
                <w14:ligatures w14:val="standardContextual"/>
              </w:rPr>
              <w:t xml:space="preserve">wybranych rozszerzeń,  </w:t>
            </w:r>
          </w:p>
          <w:p w:rsidR="0023606B" w:rsidRDefault="0023606B" w:rsidP="0023606B">
            <w:pPr>
              <w:numPr>
                <w:ilvl w:val="1"/>
                <w:numId w:val="3"/>
              </w:numPr>
              <w:tabs>
                <w:tab w:val="left" w:pos="567"/>
                <w:tab w:val="left" w:pos="1134"/>
              </w:tabs>
              <w:spacing w:after="10" w:line="268" w:lineRule="auto"/>
              <w:ind w:left="851" w:hanging="425"/>
              <w:rPr>
                <w:rFonts w:cs="Calibri"/>
                <w:color w:val="000000"/>
                <w:kern w:val="2"/>
                <w:szCs w:val="24"/>
                <w14:ligatures w14:val="standardContextual"/>
              </w:rPr>
            </w:pPr>
            <w:r>
              <w:rPr>
                <w:rFonts w:cs="Calibri"/>
                <w:color w:val="000000"/>
                <w:kern w:val="2"/>
                <w:szCs w:val="24"/>
                <w14:ligatures w14:val="standardContextual"/>
              </w:rPr>
              <w:t xml:space="preserve">nazwy wykrycia, </w:t>
            </w:r>
          </w:p>
          <w:p w:rsidR="0023606B" w:rsidRPr="007A6BF3" w:rsidRDefault="0023606B" w:rsidP="0023606B">
            <w:pPr>
              <w:numPr>
                <w:ilvl w:val="1"/>
                <w:numId w:val="3"/>
              </w:numPr>
              <w:tabs>
                <w:tab w:val="left" w:pos="567"/>
                <w:tab w:val="left" w:pos="1134"/>
              </w:tabs>
              <w:spacing w:after="10" w:line="268" w:lineRule="auto"/>
              <w:ind w:left="851" w:hanging="425"/>
              <w:rPr>
                <w:rFonts w:cs="Calibri"/>
                <w:color w:val="000000"/>
                <w:kern w:val="2"/>
                <w:szCs w:val="24"/>
                <w14:ligatures w14:val="standardContextual"/>
              </w:rPr>
            </w:pPr>
            <w:r w:rsidRPr="007A6BF3">
              <w:rPr>
                <w:rFonts w:cs="Calibri"/>
                <w:color w:val="000000"/>
                <w:kern w:val="2"/>
                <w:szCs w:val="24"/>
                <w14:ligatures w14:val="standardContextual"/>
              </w:rPr>
              <w:t xml:space="preserve">sumy kontrolnej (SHA1). </w:t>
            </w:r>
          </w:p>
          <w:p w:rsidR="0023606B"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integrować się z Intel Threat Detection Technology.  </w:t>
            </w:r>
          </w:p>
          <w:p w:rsidR="0023606B" w:rsidRPr="007A6BF3"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7A6BF3">
              <w:rPr>
                <w:rFonts w:cs="Calibri"/>
                <w:color w:val="000000"/>
                <w:kern w:val="2"/>
                <w:szCs w:val="24"/>
                <w14:ligatures w14:val="standardContextual"/>
              </w:rPr>
              <w:t xml:space="preserve">Rozwiązanie musi posiadać system wczesnego ostrzegania oparty na chmurze pochodzący od tego samego producenta oprogramowania antywirusowego, który umożliwia co najmniej: </w:t>
            </w:r>
          </w:p>
          <w:p w:rsidR="0023606B" w:rsidRDefault="0023606B" w:rsidP="0023606B">
            <w:pPr>
              <w:numPr>
                <w:ilvl w:val="1"/>
                <w:numId w:val="3"/>
              </w:numPr>
              <w:spacing w:after="10" w:line="268" w:lineRule="auto"/>
              <w:ind w:left="1134" w:hanging="708"/>
              <w:rPr>
                <w:rFonts w:cs="Calibri"/>
                <w:color w:val="000000"/>
                <w:kern w:val="2"/>
                <w:szCs w:val="24"/>
                <w14:ligatures w14:val="standardContextual"/>
              </w:rPr>
            </w:pPr>
            <w:r w:rsidRPr="0061414A">
              <w:rPr>
                <w:rFonts w:cs="Calibri"/>
                <w:color w:val="000000"/>
                <w:kern w:val="2"/>
                <w:szCs w:val="24"/>
                <w14:ligatures w14:val="standardContextual"/>
              </w:rPr>
              <w:t xml:space="preserve">Sprawdzenie reputacji działających procesów i plików co najmniej z poziomu interfejsu programu oraz menu kontekstowego. </w:t>
            </w:r>
          </w:p>
          <w:p w:rsidR="0023606B" w:rsidRDefault="0023606B" w:rsidP="0023606B">
            <w:pPr>
              <w:numPr>
                <w:ilvl w:val="1"/>
                <w:numId w:val="3"/>
              </w:numPr>
              <w:spacing w:after="10" w:line="268" w:lineRule="auto"/>
              <w:ind w:left="1134" w:hanging="708"/>
              <w:rPr>
                <w:rFonts w:cs="Calibri"/>
                <w:color w:val="000000"/>
                <w:kern w:val="2"/>
                <w:szCs w:val="24"/>
                <w14:ligatures w14:val="standardContextual"/>
              </w:rPr>
            </w:pPr>
            <w:r w:rsidRPr="007A6BF3">
              <w:rPr>
                <w:rFonts w:cs="Calibri"/>
                <w:color w:val="000000"/>
                <w:kern w:val="2"/>
                <w:szCs w:val="24"/>
                <w14:ligatures w14:val="standardContextual"/>
              </w:rPr>
              <w:t xml:space="preserve">Konfigurację wysyłania wszystkich plików do analizy oprócz dokumentów użytkowników. </w:t>
            </w:r>
          </w:p>
          <w:p w:rsidR="0023606B" w:rsidRPr="007A6BF3" w:rsidRDefault="0023606B" w:rsidP="0023606B">
            <w:pPr>
              <w:numPr>
                <w:ilvl w:val="1"/>
                <w:numId w:val="3"/>
              </w:numPr>
              <w:spacing w:after="10" w:line="268" w:lineRule="auto"/>
              <w:ind w:left="1134" w:hanging="708"/>
              <w:rPr>
                <w:rFonts w:cs="Calibri"/>
                <w:color w:val="000000"/>
                <w:kern w:val="2"/>
                <w:szCs w:val="24"/>
                <w14:ligatures w14:val="standardContextual"/>
              </w:rPr>
            </w:pPr>
            <w:r w:rsidRPr="007A6BF3">
              <w:rPr>
                <w:rFonts w:cs="Calibri"/>
                <w:color w:val="000000"/>
                <w:kern w:val="2"/>
                <w:szCs w:val="24"/>
                <w14:ligatures w14:val="standardContextual"/>
              </w:rPr>
              <w:t xml:space="preserve">Konfigurację dodatkowych wykluczeń rozszerzeń plików, które nie mają być wysyłane do analizy. </w:t>
            </w:r>
          </w:p>
          <w:p w:rsidR="0023606B" w:rsidRPr="007A6BF3" w:rsidRDefault="0023606B" w:rsidP="0023606B">
            <w:pPr>
              <w:numPr>
                <w:ilvl w:val="0"/>
                <w:numId w:val="3"/>
              </w:numPr>
              <w:tabs>
                <w:tab w:val="left" w:pos="426"/>
              </w:tabs>
              <w:spacing w:after="1" w:line="275"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skanowanie i oczyszczanie poczty przychodzącej POP3 i IMAP „w locie” </w:t>
            </w:r>
            <w:r>
              <w:rPr>
                <w:rFonts w:cs="Calibri"/>
                <w:color w:val="000000"/>
                <w:kern w:val="2"/>
                <w:szCs w:val="24"/>
                <w14:ligatures w14:val="standardContextual"/>
              </w:rPr>
              <w:br/>
            </w:r>
            <w:r w:rsidRPr="007A6BF3">
              <w:rPr>
                <w:rFonts w:cs="Calibri"/>
                <w:color w:val="000000"/>
                <w:kern w:val="2"/>
                <w:szCs w:val="24"/>
                <w14:ligatures w14:val="standardContextual"/>
              </w:rPr>
              <w:t xml:space="preserve">(w czasie rzeczywistym), zanim zostanie dostarczona do klienta pocztowego, zainstalowanego na stacji roboczej (niezależnie od konkretnego klienta pocztowego).  </w:t>
            </w:r>
          </w:p>
          <w:p w:rsidR="0023606B" w:rsidRDefault="0023606B" w:rsidP="0023606B">
            <w:pPr>
              <w:numPr>
                <w:ilvl w:val="0"/>
                <w:numId w:val="3"/>
              </w:numPr>
              <w:tabs>
                <w:tab w:val="left" w:pos="426"/>
              </w:tabs>
              <w:spacing w:after="1" w:line="275" w:lineRule="auto"/>
              <w:ind w:left="0" w:hanging="10"/>
              <w:rPr>
                <w:rFonts w:cs="Calibri"/>
                <w:color w:val="000000"/>
                <w:kern w:val="2"/>
                <w:szCs w:val="24"/>
                <w14:ligatures w14:val="standardContextual"/>
              </w:rPr>
            </w:pPr>
            <w:r w:rsidRPr="007A6BF3">
              <w:rPr>
                <w:rFonts w:cs="Calibri"/>
                <w:color w:val="000000"/>
                <w:kern w:val="2"/>
                <w:szCs w:val="24"/>
                <w14:ligatures w14:val="standardContextual"/>
              </w:rPr>
              <w:t xml:space="preserve">Rozwiązanie musi zapewniać skanowanie ruchu sieciowego wewnątrz szyfrowanych protokołów co najmniej HTTPS, POP3S, IMAPS. </w:t>
            </w:r>
          </w:p>
          <w:p w:rsidR="0023606B" w:rsidRDefault="0023606B" w:rsidP="0023606B">
            <w:pPr>
              <w:numPr>
                <w:ilvl w:val="0"/>
                <w:numId w:val="3"/>
              </w:numPr>
              <w:tabs>
                <w:tab w:val="left" w:pos="426"/>
              </w:tabs>
              <w:spacing w:after="1" w:line="275" w:lineRule="auto"/>
              <w:ind w:left="0" w:hanging="10"/>
              <w:rPr>
                <w:rFonts w:cs="Calibri"/>
                <w:color w:val="000000"/>
                <w:kern w:val="2"/>
                <w:szCs w:val="24"/>
                <w14:ligatures w14:val="standardContextual"/>
              </w:rPr>
            </w:pPr>
            <w:r w:rsidRPr="007A6BF3">
              <w:rPr>
                <w:rFonts w:cs="Calibri"/>
                <w:color w:val="000000"/>
                <w:kern w:val="2"/>
                <w:szCs w:val="24"/>
                <w14:ligatures w14:val="standardContextual"/>
              </w:rPr>
              <w:t xml:space="preserve">Rozwiązanie musi posiadać wbudowane dwa niezależne moduły heurystyczne – jeden wykorzystujący pasywne metody heurystyczne i drugi wykorzystujący aktywne metody heurystyczne oraz elementy sztucznej inteligencji. Musi istnieć możliwość wyboru, z jaką heurystyką ma odbywać się skanowanie – z użyciem jednej lub obu metod jednocześnie. </w:t>
            </w:r>
          </w:p>
          <w:p w:rsidR="0023606B" w:rsidRPr="007A6BF3" w:rsidRDefault="0023606B" w:rsidP="0023606B">
            <w:pPr>
              <w:numPr>
                <w:ilvl w:val="0"/>
                <w:numId w:val="3"/>
              </w:numPr>
              <w:tabs>
                <w:tab w:val="left" w:pos="426"/>
              </w:tabs>
              <w:spacing w:after="1" w:line="275" w:lineRule="auto"/>
              <w:ind w:left="0" w:hanging="10"/>
              <w:rPr>
                <w:rFonts w:cs="Calibri"/>
                <w:color w:val="000000"/>
                <w:kern w:val="2"/>
                <w:szCs w:val="24"/>
                <w14:ligatures w14:val="standardContextual"/>
              </w:rPr>
            </w:pPr>
            <w:r w:rsidRPr="007A6BF3">
              <w:rPr>
                <w:rFonts w:cs="Calibri"/>
                <w:color w:val="000000"/>
                <w:kern w:val="2"/>
                <w:szCs w:val="24"/>
                <w14:ligatures w14:val="standardContextual"/>
              </w:rPr>
              <w:t xml:space="preserve">Rozwiązanie musi zapewniać blokowanie zewnętrznych nośników oraz grup urządzeń na stacji w oparciu o co najmniej: </w:t>
            </w:r>
          </w:p>
          <w:p w:rsidR="0023606B" w:rsidRPr="007A6BF3" w:rsidRDefault="0023606B" w:rsidP="0023606B">
            <w:pPr>
              <w:numPr>
                <w:ilvl w:val="1"/>
                <w:numId w:val="3"/>
              </w:numPr>
              <w:tabs>
                <w:tab w:val="left" w:pos="993"/>
              </w:tabs>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typ urządzenia: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61414A">
              <w:rPr>
                <w:rFonts w:cs="Calibri"/>
                <w:color w:val="000000"/>
                <w:kern w:val="2"/>
                <w:szCs w:val="24"/>
                <w14:ligatures w14:val="standardContextual"/>
              </w:rPr>
              <w:t xml:space="preserve">pamięci masowe,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optyczne pamięci masowe,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pamięci masowe Firewire,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urządzenia do tworzenia obrazów,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drukarki USB,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lastRenderedPageBreak/>
              <w:t xml:space="preserve">urządzenia Bluetooth,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czytniki kart inteligentnych,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modemy,  </w:t>
            </w:r>
          </w:p>
          <w:p w:rsidR="0023606B" w:rsidRPr="007A6BF3"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porty LPT/COM,  16.1.10.</w:t>
            </w:r>
            <w:r w:rsidRPr="007A6BF3">
              <w:rPr>
                <w:rFonts w:ascii="Arial" w:eastAsia="Arial" w:hAnsi="Arial" w:cs="Arial"/>
                <w:color w:val="000000"/>
                <w:kern w:val="2"/>
                <w:szCs w:val="24"/>
                <w14:ligatures w14:val="standardContextual"/>
              </w:rPr>
              <w:t xml:space="preserve"> </w:t>
            </w:r>
            <w:r w:rsidRPr="007A6BF3">
              <w:rPr>
                <w:rFonts w:cs="Calibri"/>
                <w:color w:val="000000"/>
                <w:kern w:val="2"/>
                <w:szCs w:val="24"/>
                <w14:ligatures w14:val="standardContextual"/>
              </w:rPr>
              <w:t xml:space="preserve">urządzenia przenośne. </w:t>
            </w:r>
          </w:p>
          <w:p w:rsidR="0023606B" w:rsidRPr="0061414A"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parametry urządzenia: </w:t>
            </w:r>
          </w:p>
          <w:p w:rsidR="0023606B" w:rsidRDefault="0023606B" w:rsidP="0023606B">
            <w:pPr>
              <w:numPr>
                <w:ilvl w:val="2"/>
                <w:numId w:val="3"/>
              </w:numPr>
              <w:spacing w:after="10" w:line="268" w:lineRule="auto"/>
              <w:ind w:left="1843" w:hanging="850"/>
              <w:rPr>
                <w:rFonts w:cs="Calibri"/>
                <w:color w:val="000000"/>
                <w:kern w:val="2"/>
                <w:szCs w:val="24"/>
                <w14:ligatures w14:val="standardContextual"/>
              </w:rPr>
            </w:pPr>
            <w:r w:rsidRPr="0061414A">
              <w:rPr>
                <w:rFonts w:cs="Calibri"/>
                <w:color w:val="000000"/>
                <w:kern w:val="2"/>
                <w:szCs w:val="24"/>
                <w14:ligatures w14:val="standardContextual"/>
              </w:rPr>
              <w:t xml:space="preserve">numer seryjny, </w:t>
            </w:r>
          </w:p>
          <w:p w:rsidR="0023606B" w:rsidRDefault="0023606B" w:rsidP="0023606B">
            <w:pPr>
              <w:numPr>
                <w:ilvl w:val="2"/>
                <w:numId w:val="3"/>
              </w:numPr>
              <w:spacing w:after="10" w:line="268" w:lineRule="auto"/>
              <w:ind w:left="1843" w:hanging="850"/>
              <w:rPr>
                <w:rFonts w:cs="Calibri"/>
                <w:color w:val="000000"/>
                <w:kern w:val="2"/>
                <w:szCs w:val="24"/>
                <w14:ligatures w14:val="standardContextual"/>
              </w:rPr>
            </w:pPr>
            <w:r w:rsidRPr="0061414A">
              <w:rPr>
                <w:rFonts w:cs="Calibri"/>
                <w:color w:val="000000"/>
                <w:kern w:val="2"/>
                <w:szCs w:val="24"/>
                <w14:ligatures w14:val="standardContextual"/>
              </w:rPr>
              <w:t xml:space="preserve">producent, </w:t>
            </w:r>
          </w:p>
          <w:p w:rsidR="0023606B" w:rsidRPr="007A6BF3" w:rsidRDefault="0023606B" w:rsidP="0023606B">
            <w:pPr>
              <w:numPr>
                <w:ilvl w:val="2"/>
                <w:numId w:val="3"/>
              </w:numPr>
              <w:spacing w:after="10" w:line="268" w:lineRule="auto"/>
              <w:ind w:left="1843" w:hanging="850"/>
              <w:rPr>
                <w:rFonts w:cs="Calibri"/>
                <w:color w:val="000000"/>
                <w:kern w:val="2"/>
                <w:szCs w:val="24"/>
                <w14:ligatures w14:val="standardContextual"/>
              </w:rPr>
            </w:pPr>
            <w:r w:rsidRPr="007A6BF3">
              <w:rPr>
                <w:rFonts w:cs="Calibri"/>
                <w:color w:val="000000"/>
                <w:kern w:val="2"/>
                <w:szCs w:val="24"/>
                <w14:ligatures w14:val="standardContextual"/>
              </w:rPr>
              <w:t xml:space="preserve">model. </w:t>
            </w:r>
          </w:p>
          <w:p w:rsidR="0023606B" w:rsidRPr="0061414A"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typ dostępu: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61414A">
              <w:rPr>
                <w:rFonts w:cs="Calibri"/>
                <w:color w:val="000000"/>
                <w:kern w:val="2"/>
                <w:szCs w:val="24"/>
                <w14:ligatures w14:val="standardContextual"/>
              </w:rPr>
              <w:t xml:space="preserve">brak możliwości zapisu, </w:t>
            </w:r>
          </w:p>
          <w:p w:rsidR="0023606B"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 xml:space="preserve">pełen dostęp, </w:t>
            </w:r>
          </w:p>
          <w:p w:rsidR="0023606B" w:rsidRPr="007A6BF3" w:rsidRDefault="0023606B" w:rsidP="0023606B">
            <w:pPr>
              <w:numPr>
                <w:ilvl w:val="2"/>
                <w:numId w:val="3"/>
              </w:numPr>
              <w:spacing w:after="10" w:line="268" w:lineRule="auto"/>
              <w:ind w:left="1843" w:hanging="853"/>
              <w:rPr>
                <w:rFonts w:cs="Calibri"/>
                <w:color w:val="000000"/>
                <w:kern w:val="2"/>
                <w:szCs w:val="24"/>
                <w14:ligatures w14:val="standardContextual"/>
              </w:rPr>
            </w:pPr>
            <w:r w:rsidRPr="007A6BF3">
              <w:rPr>
                <w:rFonts w:cs="Calibri"/>
                <w:color w:val="000000"/>
                <w:kern w:val="2"/>
                <w:szCs w:val="24"/>
                <w14:ligatures w14:val="standardContextual"/>
              </w:rPr>
              <w:t>ostrzeżenie użytkownika, 16.3.4.</w:t>
            </w:r>
            <w:r w:rsidRPr="007A6BF3">
              <w:rPr>
                <w:rFonts w:ascii="Arial" w:eastAsia="Arial" w:hAnsi="Arial" w:cs="Arial"/>
                <w:color w:val="000000"/>
                <w:kern w:val="2"/>
                <w:szCs w:val="24"/>
                <w14:ligatures w14:val="standardContextual"/>
              </w:rPr>
              <w:t xml:space="preserve"> </w:t>
            </w:r>
            <w:r w:rsidRPr="007A6BF3">
              <w:rPr>
                <w:rFonts w:cs="Calibri"/>
                <w:color w:val="000000"/>
                <w:kern w:val="2"/>
                <w:szCs w:val="24"/>
                <w14:ligatures w14:val="standardContextual"/>
              </w:rPr>
              <w:t xml:space="preserve">brak dostępu. </w:t>
            </w:r>
          </w:p>
          <w:p w:rsidR="0023606B" w:rsidRPr="0061414A"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Moduł HIPS musi posiadać możliwość pracy w jednym z pięciu trybów: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tryb automatyczny z regułami, gdzie program automatycznie tworzy i wykorzystuje reguły wraz z możliwością wykorzystania reguł utworzonych przez użytkownika,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tryb interaktywny, w którym to rozwiązanie pyta użytkownika o akcję w przypadku wykrycia aktywności w systemie,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tryb oparty na regułach, gdzie zastosowanie mają jedynie reguły utworzone przez użytkownika,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rsidR="0023606B" w:rsidRPr="007A6BF3"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tryb inteligentny, w którym rozwiązanie będzie powiadamiało wyłącznie o szczególnie podejrzanych zdarzeniach. </w:t>
            </w:r>
          </w:p>
          <w:p w:rsidR="0023606B" w:rsidRPr="0061414A"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być wyposażone we wbudowaną funkcję, która wygeneruje pełny raport na temat stacji.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Funkcja, generująca taki log, ma posiadać przynajmniej 9 poziomów filtrowania wyników pod kątem tego, które z nich są podejrzane dla rozwiązania i </w:t>
            </w:r>
            <w:r w:rsidRPr="007A6BF3">
              <w:rPr>
                <w:rFonts w:cs="Calibri"/>
                <w:color w:val="000000"/>
                <w:kern w:val="2"/>
                <w:szCs w:val="24"/>
                <w14:ligatures w14:val="standardContextual"/>
              </w:rPr>
              <w:t xml:space="preserve">mogą stanowić zagrożenie bezpieczeństwa.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Musi istnieć możliwość wygenerowania raportu na temat stacji przy pomocy dedykowanej aplikacji typu standalone pochodzącej od tego samego producenta co oprogramowanie do zabezpieczenia stacji roboczej. </w:t>
            </w:r>
          </w:p>
          <w:p w:rsidR="0023606B" w:rsidRPr="007A6BF3"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Raport musi posiadać co najmniej: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t xml:space="preserve">Listę zainstalowanych aplikacji,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t xml:space="preserve">Listę usług systemowych,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t xml:space="preserve">Informacje o systemie operacyjnym i sprzęcie,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lastRenderedPageBreak/>
              <w:t xml:space="preserve">Listę aktywnych procesów i połączeń sieciowych,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t xml:space="preserve">Harmonogram systemu operacyjnego,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t xml:space="preserve">Szczegóły pliku hosts,  </w:t>
            </w:r>
          </w:p>
          <w:p w:rsidR="0023606B" w:rsidRPr="007A6BF3" w:rsidRDefault="0023606B" w:rsidP="0023606B">
            <w:pPr>
              <w:numPr>
                <w:ilvl w:val="2"/>
                <w:numId w:val="3"/>
              </w:numPr>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t xml:space="preserve">Informacje o sterownikach. </w:t>
            </w:r>
          </w:p>
          <w:p w:rsidR="0023606B" w:rsidRPr="0061414A" w:rsidRDefault="0023606B" w:rsidP="0023606B">
            <w:pPr>
              <w:numPr>
                <w:ilvl w:val="0"/>
                <w:numId w:val="3"/>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tylko jeden proces uruchamiany w pamięci operacyjnej, z którego korzystają co najmniej następujące funkcje systemu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antywirus,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Pr>
                <w:rFonts w:cs="Calibri"/>
                <w:color w:val="000000"/>
                <w:kern w:val="2"/>
                <w:szCs w:val="24"/>
                <w14:ligatures w14:val="standardContextual"/>
              </w:rPr>
              <w:t>zapora osobista,</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sandbox,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antyspyware, </w:t>
            </w:r>
          </w:p>
          <w:p w:rsidR="0023606B" w:rsidRPr="007A6BF3"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metody heurystyczne. </w:t>
            </w:r>
          </w:p>
          <w:p w:rsidR="0023606B" w:rsidRDefault="0023606B" w:rsidP="0023606B">
            <w:pPr>
              <w:numPr>
                <w:ilvl w:val="0"/>
                <w:numId w:val="3"/>
              </w:numPr>
              <w:tabs>
                <w:tab w:val="left" w:pos="426"/>
              </w:tabs>
              <w:spacing w:after="1" w:line="275"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funkcjonalność skanera UEFI, który chroni użytkownika poprzez wykrywanie i blokowanie zagrożeń atakujących, jeszcze przed uruchomieniem systemu operacyjnego.  </w:t>
            </w:r>
          </w:p>
          <w:p w:rsidR="0023606B" w:rsidRPr="007A6BF3" w:rsidRDefault="0023606B" w:rsidP="0023606B">
            <w:pPr>
              <w:numPr>
                <w:ilvl w:val="0"/>
                <w:numId w:val="3"/>
              </w:numPr>
              <w:tabs>
                <w:tab w:val="left" w:pos="426"/>
              </w:tabs>
              <w:spacing w:after="1" w:line="275" w:lineRule="auto"/>
              <w:ind w:left="0" w:hanging="10"/>
              <w:rPr>
                <w:rFonts w:cs="Calibri"/>
                <w:color w:val="000000"/>
                <w:kern w:val="2"/>
                <w:szCs w:val="24"/>
                <w14:ligatures w14:val="standardContextual"/>
              </w:rPr>
            </w:pPr>
            <w:r w:rsidRPr="007A6BF3">
              <w:rPr>
                <w:rFonts w:cs="Calibri"/>
                <w:color w:val="000000"/>
                <w:kern w:val="2"/>
                <w:szCs w:val="24"/>
                <w14:ligatures w14:val="standardContextual"/>
              </w:rPr>
              <w:t xml:space="preserve">Rozwiązanie musi posiadać ochronę antyspamową realizowaną przez dedykowaną wtyczkę.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Wtyczka ta musi być dostępna jako plugin dla klienta pocztowego Microsoft Outlook. </w:t>
            </w:r>
          </w:p>
          <w:p w:rsidR="0023606B" w:rsidRPr="007A6BF3" w:rsidRDefault="0023606B" w:rsidP="0023606B">
            <w:pPr>
              <w:numPr>
                <w:ilvl w:val="1"/>
                <w:numId w:val="3"/>
              </w:numPr>
              <w:spacing w:after="10" w:line="268" w:lineRule="auto"/>
              <w:ind w:left="993" w:hanging="567"/>
              <w:rPr>
                <w:rFonts w:cs="Calibri"/>
                <w:color w:val="000000"/>
                <w:kern w:val="2"/>
                <w:szCs w:val="24"/>
                <w14:ligatures w14:val="standardContextual"/>
              </w:rPr>
            </w:pPr>
            <w:r w:rsidRPr="007A6BF3">
              <w:rPr>
                <w:rFonts w:cs="Calibri"/>
                <w:color w:val="000000"/>
                <w:kern w:val="2"/>
                <w:szCs w:val="24"/>
                <w14:ligatures w14:val="standardContextual"/>
              </w:rPr>
              <w:t xml:space="preserve">Ochrona musi być realizowana w oparciu o co najmniej: </w:t>
            </w:r>
          </w:p>
          <w:p w:rsidR="0023606B" w:rsidRDefault="0023606B" w:rsidP="0023606B">
            <w:pPr>
              <w:numPr>
                <w:ilvl w:val="2"/>
                <w:numId w:val="3"/>
              </w:numPr>
              <w:tabs>
                <w:tab w:val="left" w:pos="1701"/>
              </w:tabs>
              <w:spacing w:after="10" w:line="268" w:lineRule="auto"/>
              <w:ind w:left="1276" w:hanging="283"/>
              <w:rPr>
                <w:rFonts w:cs="Calibri"/>
                <w:color w:val="000000"/>
                <w:kern w:val="2"/>
                <w:szCs w:val="24"/>
                <w14:ligatures w14:val="standardContextual"/>
              </w:rPr>
            </w:pPr>
            <w:r w:rsidRPr="0061414A">
              <w:rPr>
                <w:rFonts w:cs="Calibri"/>
                <w:color w:val="000000"/>
                <w:kern w:val="2"/>
                <w:szCs w:val="24"/>
                <w14:ligatures w14:val="standardContextual"/>
              </w:rPr>
              <w:t xml:space="preserve">globalna czarna lista RBL, </w:t>
            </w:r>
          </w:p>
          <w:p w:rsidR="0023606B" w:rsidRDefault="0023606B" w:rsidP="0023606B">
            <w:pPr>
              <w:numPr>
                <w:ilvl w:val="2"/>
                <w:numId w:val="3"/>
              </w:numPr>
              <w:tabs>
                <w:tab w:val="left" w:pos="1701"/>
              </w:tabs>
              <w:spacing w:after="10" w:line="268" w:lineRule="auto"/>
              <w:ind w:left="1276" w:hanging="283"/>
              <w:rPr>
                <w:rFonts w:cs="Calibri"/>
                <w:color w:val="000000"/>
                <w:kern w:val="2"/>
                <w:szCs w:val="24"/>
                <w14:ligatures w14:val="standardContextual"/>
              </w:rPr>
            </w:pPr>
            <w:r w:rsidRPr="007A6BF3">
              <w:rPr>
                <w:rFonts w:cs="Calibri"/>
                <w:color w:val="000000"/>
                <w:kern w:val="2"/>
                <w:szCs w:val="24"/>
                <w14:ligatures w14:val="standardContextual"/>
              </w:rPr>
              <w:t xml:space="preserve">czarna lista użytkownika, </w:t>
            </w:r>
          </w:p>
          <w:p w:rsidR="0023606B" w:rsidRPr="007A6BF3" w:rsidRDefault="0023606B" w:rsidP="0023606B">
            <w:pPr>
              <w:numPr>
                <w:ilvl w:val="2"/>
                <w:numId w:val="3"/>
              </w:numPr>
              <w:tabs>
                <w:tab w:val="left" w:pos="1701"/>
              </w:tabs>
              <w:spacing w:after="10" w:line="268" w:lineRule="auto"/>
              <w:ind w:left="1701" w:hanging="708"/>
              <w:rPr>
                <w:rFonts w:cs="Calibri"/>
                <w:color w:val="000000"/>
                <w:kern w:val="2"/>
                <w:szCs w:val="24"/>
                <w14:ligatures w14:val="standardContextual"/>
              </w:rPr>
            </w:pPr>
            <w:r w:rsidRPr="007A6BF3">
              <w:rPr>
                <w:rFonts w:cs="Calibri"/>
                <w:color w:val="000000"/>
                <w:kern w:val="2"/>
                <w:szCs w:val="24"/>
                <w14:ligatures w14:val="standardContextual"/>
              </w:rPr>
              <w:t xml:space="preserve">biała lista użytkownika, na którą automatycznie muszą zostać dodane adres email z książki adresowej klienta Microsoft Outlook. </w:t>
            </w:r>
          </w:p>
          <w:p w:rsidR="0023606B" w:rsidRPr="0061414A" w:rsidRDefault="0023606B" w:rsidP="0023606B">
            <w:pPr>
              <w:numPr>
                <w:ilvl w:val="0"/>
                <w:numId w:val="3"/>
              </w:numPr>
              <w:tabs>
                <w:tab w:val="left" w:pos="284"/>
              </w:tabs>
              <w:spacing w:after="10" w:line="268" w:lineRule="auto"/>
              <w:ind w:left="426" w:hanging="426"/>
              <w:rPr>
                <w:rFonts w:cs="Calibri"/>
                <w:color w:val="000000"/>
                <w:kern w:val="2"/>
                <w:szCs w:val="24"/>
                <w14:ligatures w14:val="standardContextual"/>
              </w:rPr>
            </w:pPr>
            <w:r>
              <w:rPr>
                <w:rFonts w:cs="Calibri"/>
                <w:color w:val="000000"/>
                <w:kern w:val="2"/>
                <w:szCs w:val="24"/>
                <w14:ligatures w14:val="standardContextual"/>
              </w:rPr>
              <w:t xml:space="preserve">   </w:t>
            </w:r>
            <w:r w:rsidRPr="0061414A">
              <w:rPr>
                <w:rFonts w:cs="Calibri"/>
                <w:color w:val="000000"/>
                <w:kern w:val="2"/>
                <w:szCs w:val="24"/>
                <w14:ligatures w14:val="standardContextual"/>
              </w:rPr>
              <w:t xml:space="preserve">Rozwiązanie musi posiadać wbudowany system IDS, który musi posiadać co najmniej następujące funkcjonalności: </w:t>
            </w:r>
          </w:p>
          <w:p w:rsidR="0023606B" w:rsidRPr="0061414A"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Ochrona przed anomaliami sieciowymi, w tym co najmniej: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t xml:space="preserve">Skanowanie portów TCP oraz UDP,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F02ADA">
              <w:rPr>
                <w:rFonts w:cs="Calibri"/>
                <w:color w:val="000000"/>
                <w:kern w:val="2"/>
                <w:szCs w:val="24"/>
                <w14:ligatures w14:val="standardContextual"/>
              </w:rPr>
              <w:t xml:space="preserve">Wykrywanie duplikacji adresu IP,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F02ADA">
              <w:rPr>
                <w:rFonts w:cs="Calibri"/>
                <w:color w:val="000000"/>
                <w:kern w:val="2"/>
                <w:szCs w:val="24"/>
                <w14:ligatures w14:val="standardContextual"/>
              </w:rPr>
              <w:t xml:space="preserve">Atak zatruwania ARP,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F02ADA">
              <w:rPr>
                <w:rFonts w:cs="Calibri"/>
                <w:color w:val="000000"/>
                <w:kern w:val="2"/>
                <w:szCs w:val="24"/>
                <w14:ligatures w14:val="standardContextual"/>
              </w:rPr>
              <w:t xml:space="preserve">Nieprawidłowa długość pakietu TCP oraz UDP. </w:t>
            </w:r>
          </w:p>
          <w:p w:rsidR="0023606B" w:rsidRPr="00F02ADA" w:rsidRDefault="0023606B" w:rsidP="0023606B">
            <w:pPr>
              <w:numPr>
                <w:ilvl w:val="2"/>
                <w:numId w:val="3"/>
              </w:numPr>
              <w:spacing w:after="10" w:line="268" w:lineRule="auto"/>
              <w:ind w:left="1701" w:hanging="708"/>
              <w:rPr>
                <w:rFonts w:cs="Calibri"/>
                <w:color w:val="000000"/>
                <w:kern w:val="2"/>
                <w:szCs w:val="24"/>
                <w14:ligatures w14:val="standardContextual"/>
              </w:rPr>
            </w:pPr>
          </w:p>
          <w:p w:rsidR="0023606B" w:rsidRPr="0061414A"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Ochrona przed atakami typu brute-force dla co najmniej usług oraz protokołów: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t xml:space="preserve">RDP,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F02ADA">
              <w:rPr>
                <w:rFonts w:cs="Calibri"/>
                <w:color w:val="000000"/>
                <w:kern w:val="2"/>
                <w:szCs w:val="24"/>
                <w14:ligatures w14:val="standardContextual"/>
              </w:rPr>
              <w:t xml:space="preserve">SMB, </w:t>
            </w:r>
          </w:p>
          <w:p w:rsidR="0023606B" w:rsidRDefault="0023606B" w:rsidP="0023606B">
            <w:pPr>
              <w:numPr>
                <w:ilvl w:val="2"/>
                <w:numId w:val="3"/>
              </w:numPr>
              <w:spacing w:after="10" w:line="268" w:lineRule="auto"/>
              <w:ind w:left="1701" w:hanging="708"/>
              <w:rPr>
                <w:rFonts w:cs="Calibri"/>
                <w:color w:val="000000"/>
                <w:kern w:val="2"/>
                <w:szCs w:val="24"/>
                <w14:ligatures w14:val="standardContextual"/>
              </w:rPr>
            </w:pPr>
            <w:r w:rsidRPr="00F02ADA">
              <w:rPr>
                <w:rFonts w:cs="Calibri"/>
                <w:color w:val="000000"/>
                <w:kern w:val="2"/>
                <w:szCs w:val="24"/>
                <w14:ligatures w14:val="standardContextual"/>
              </w:rPr>
              <w:lastRenderedPageBreak/>
              <w:t xml:space="preserve">My SQL, </w:t>
            </w:r>
          </w:p>
          <w:p w:rsidR="0023606B" w:rsidRPr="00F02ADA" w:rsidRDefault="0023606B" w:rsidP="0023606B">
            <w:pPr>
              <w:numPr>
                <w:ilvl w:val="2"/>
                <w:numId w:val="3"/>
              </w:numPr>
              <w:spacing w:after="10" w:line="268" w:lineRule="auto"/>
              <w:ind w:left="1701" w:hanging="708"/>
              <w:rPr>
                <w:rFonts w:cs="Calibri"/>
                <w:color w:val="000000"/>
                <w:kern w:val="2"/>
                <w:szCs w:val="24"/>
                <w14:ligatures w14:val="standardContextual"/>
              </w:rPr>
            </w:pPr>
            <w:r w:rsidRPr="00F02ADA">
              <w:rPr>
                <w:rFonts w:cs="Calibri"/>
                <w:color w:val="000000"/>
                <w:kern w:val="2"/>
                <w:szCs w:val="24"/>
                <w14:ligatures w14:val="standardContextual"/>
              </w:rPr>
              <w:t xml:space="preserve">MS SQL. </w:t>
            </w:r>
          </w:p>
          <w:p w:rsidR="0023606B" w:rsidRPr="0061414A"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Możliwość dodawania wyjątków dla systemu IDS, co najmniej w oparciu o występujący alert, kierunek, aplikacje, czynność oraz adres IP. </w:t>
            </w:r>
          </w:p>
          <w:p w:rsidR="0023606B" w:rsidRPr="0061414A"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moduł zapory osobistej, która pochodzi od tego samego producenta rozwiązania antywirusowego. </w:t>
            </w:r>
          </w:p>
          <w:p w:rsidR="0023606B" w:rsidRDefault="0023606B" w:rsidP="0023606B">
            <w:pPr>
              <w:numPr>
                <w:ilvl w:val="1"/>
                <w:numId w:val="3"/>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Zapora osobista musi działać w oparciu o reguły i musi posiadać co najmniej 60 wbudowanych reguł, stworzonych przez producenta. </w:t>
            </w:r>
          </w:p>
          <w:p w:rsidR="0023606B" w:rsidRPr="00F02ADA" w:rsidRDefault="0023606B" w:rsidP="0023606B">
            <w:pPr>
              <w:numPr>
                <w:ilvl w:val="1"/>
                <w:numId w:val="3"/>
              </w:numPr>
              <w:spacing w:after="10" w:line="268" w:lineRule="auto"/>
              <w:ind w:left="993" w:hanging="567"/>
              <w:rPr>
                <w:rFonts w:cs="Calibri"/>
                <w:color w:val="000000"/>
                <w:kern w:val="2"/>
                <w:szCs w:val="24"/>
                <w14:ligatures w14:val="standardContextual"/>
              </w:rPr>
            </w:pPr>
            <w:r w:rsidRPr="00F02ADA">
              <w:rPr>
                <w:rFonts w:cs="Calibri"/>
                <w:color w:val="000000"/>
                <w:kern w:val="2"/>
                <w:szCs w:val="24"/>
                <w14:ligatures w14:val="standardContextual"/>
              </w:rPr>
              <w:t xml:space="preserve">Zapora osobista musi posiadać co najmniej cztery tryby pracy: </w:t>
            </w:r>
          </w:p>
          <w:p w:rsidR="0023606B" w:rsidRDefault="0023606B" w:rsidP="0023606B">
            <w:pPr>
              <w:numPr>
                <w:ilvl w:val="2"/>
                <w:numId w:val="3"/>
              </w:numPr>
              <w:tabs>
                <w:tab w:val="left" w:pos="1701"/>
              </w:tabs>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t xml:space="preserve">tryb automatyczny – rozwiązanie blokuje ruch przychodzący i zezwala tylko na połączenia wychodzące, </w:t>
            </w:r>
          </w:p>
          <w:p w:rsidR="0023606B" w:rsidRDefault="0023606B" w:rsidP="0023606B">
            <w:pPr>
              <w:numPr>
                <w:ilvl w:val="2"/>
                <w:numId w:val="3"/>
              </w:numPr>
              <w:tabs>
                <w:tab w:val="left" w:pos="1701"/>
              </w:tabs>
              <w:spacing w:after="10" w:line="268" w:lineRule="auto"/>
              <w:ind w:left="1701" w:hanging="708"/>
              <w:rPr>
                <w:rFonts w:cs="Calibri"/>
                <w:color w:val="000000"/>
                <w:kern w:val="2"/>
                <w:szCs w:val="24"/>
                <w14:ligatures w14:val="standardContextual"/>
              </w:rPr>
            </w:pPr>
            <w:r w:rsidRPr="00FE1485">
              <w:rPr>
                <w:rFonts w:cs="Calibri"/>
                <w:color w:val="000000"/>
                <w:kern w:val="2"/>
                <w:szCs w:val="24"/>
                <w14:ligatures w14:val="standardContextual"/>
              </w:rPr>
              <w:t xml:space="preserve">tryb interaktywny – rozwiązanie pyta się o każde nowo nawiązywane połączenie, </w:t>
            </w:r>
          </w:p>
          <w:p w:rsidR="0023606B" w:rsidRDefault="0023606B" w:rsidP="0023606B">
            <w:pPr>
              <w:numPr>
                <w:ilvl w:val="2"/>
                <w:numId w:val="3"/>
              </w:numPr>
              <w:tabs>
                <w:tab w:val="left" w:pos="1701"/>
              </w:tabs>
              <w:spacing w:after="10" w:line="268" w:lineRule="auto"/>
              <w:ind w:left="1701" w:hanging="708"/>
              <w:rPr>
                <w:rFonts w:cs="Calibri"/>
                <w:color w:val="000000"/>
                <w:kern w:val="2"/>
                <w:szCs w:val="24"/>
                <w14:ligatures w14:val="standardContextual"/>
              </w:rPr>
            </w:pPr>
            <w:r w:rsidRPr="00FE1485">
              <w:rPr>
                <w:rFonts w:cs="Calibri"/>
                <w:color w:val="000000"/>
                <w:kern w:val="2"/>
                <w:szCs w:val="24"/>
                <w14:ligatures w14:val="standardContextual"/>
              </w:rPr>
              <w:t xml:space="preserve">tryb oparty na regułach – rozwiązanie blokuje ruch przychodzący i wychodzący, </w:t>
            </w:r>
          </w:p>
          <w:p w:rsidR="0023606B" w:rsidRPr="00FE1485" w:rsidRDefault="0023606B" w:rsidP="0023606B">
            <w:pPr>
              <w:numPr>
                <w:ilvl w:val="2"/>
                <w:numId w:val="3"/>
              </w:numPr>
              <w:tabs>
                <w:tab w:val="left" w:pos="1701"/>
              </w:tabs>
              <w:spacing w:after="10" w:line="268" w:lineRule="auto"/>
              <w:ind w:left="1701" w:hanging="708"/>
              <w:rPr>
                <w:rFonts w:cs="Calibri"/>
                <w:color w:val="000000"/>
                <w:kern w:val="2"/>
                <w:szCs w:val="24"/>
                <w14:ligatures w14:val="standardContextual"/>
              </w:rPr>
            </w:pPr>
            <w:r w:rsidRPr="00FE1485">
              <w:rPr>
                <w:rFonts w:cs="Calibri"/>
                <w:color w:val="000000"/>
                <w:kern w:val="2"/>
                <w:szCs w:val="24"/>
                <w14:ligatures w14:val="standardContextual"/>
              </w:rPr>
              <w:t xml:space="preserve">tryb uczenia się – rozwiązanie automatycznie tworzy nowe reguły zezwalające na połączenia przychodzące i wychodzące.  </w:t>
            </w:r>
          </w:p>
          <w:p w:rsidR="0023606B" w:rsidRPr="0061414A" w:rsidRDefault="0023606B" w:rsidP="0023606B">
            <w:pPr>
              <w:spacing w:after="10" w:line="268" w:lineRule="auto"/>
              <w:ind w:left="1701"/>
              <w:rPr>
                <w:rFonts w:cs="Calibri"/>
                <w:color w:val="000000"/>
                <w:kern w:val="2"/>
                <w:szCs w:val="24"/>
                <w14:ligatures w14:val="standardContextual"/>
              </w:rPr>
            </w:pPr>
            <w:r w:rsidRPr="0061414A">
              <w:rPr>
                <w:rFonts w:cs="Calibri"/>
                <w:color w:val="000000"/>
                <w:kern w:val="2"/>
                <w:szCs w:val="24"/>
                <w14:ligatures w14:val="standardContextual"/>
              </w:rPr>
              <w:t>23.2.4.1.</w:t>
            </w:r>
            <w:r w:rsidRPr="0061414A">
              <w:rPr>
                <w:rFonts w:ascii="Arial" w:eastAsia="Arial" w:hAnsi="Arial" w:cs="Arial"/>
                <w:color w:val="000000"/>
                <w:kern w:val="2"/>
                <w:szCs w:val="24"/>
                <w14:ligatures w14:val="standardContextual"/>
              </w:rPr>
              <w:t xml:space="preserve"> </w:t>
            </w:r>
            <w:r w:rsidRPr="0061414A">
              <w:rPr>
                <w:rFonts w:cs="Calibri"/>
                <w:color w:val="000000"/>
                <w:kern w:val="2"/>
                <w:szCs w:val="24"/>
                <w14:ligatures w14:val="standardContextual"/>
              </w:rPr>
              <w:t xml:space="preserve">Administrator musi posiadać możliwość skonfigurowania czasu działania trybu. </w:t>
            </w:r>
          </w:p>
          <w:p w:rsidR="0023606B" w:rsidRPr="0061414A" w:rsidRDefault="0023606B" w:rsidP="0023606B">
            <w:pPr>
              <w:numPr>
                <w:ilvl w:val="0"/>
                <w:numId w:val="3"/>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moduł bezpiecznej przeglądarki, pochodzący od producenta tego samego rozwiązania antywirusowego. </w:t>
            </w:r>
          </w:p>
          <w:p w:rsidR="0023606B" w:rsidRDefault="0023606B" w:rsidP="0023606B">
            <w:pPr>
              <w:numPr>
                <w:ilvl w:val="1"/>
                <w:numId w:val="3"/>
              </w:numPr>
              <w:tabs>
                <w:tab w:val="left" w:pos="1985"/>
              </w:tabs>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Bezpieczna przeglądarka musi automatycznie szyfrować wszelkie dane wprowadzane przez Użytkownika. </w:t>
            </w:r>
          </w:p>
          <w:p w:rsidR="0023606B" w:rsidRDefault="0023606B" w:rsidP="0023606B">
            <w:pPr>
              <w:numPr>
                <w:ilvl w:val="1"/>
                <w:numId w:val="3"/>
              </w:numPr>
              <w:tabs>
                <w:tab w:val="left" w:pos="1985"/>
              </w:tabs>
              <w:spacing w:after="10" w:line="268" w:lineRule="auto"/>
              <w:ind w:left="993" w:hanging="567"/>
              <w:rPr>
                <w:rFonts w:cs="Calibri"/>
                <w:color w:val="000000"/>
                <w:kern w:val="2"/>
                <w:szCs w:val="24"/>
                <w14:ligatures w14:val="standardContextual"/>
              </w:rPr>
            </w:pPr>
            <w:r w:rsidRPr="00FE1485">
              <w:rPr>
                <w:rFonts w:cs="Calibri"/>
                <w:color w:val="000000"/>
                <w:kern w:val="2"/>
                <w:szCs w:val="24"/>
                <w14:ligatures w14:val="standardContextual"/>
              </w:rPr>
              <w:t xml:space="preserve">Praca w bezpiecznej przeglądarce musi być wyróżniona poprzez odpowiedni kolor ramki przeglądarki oraz informację na ramce przeglądarki. </w:t>
            </w:r>
          </w:p>
          <w:p w:rsidR="0023606B" w:rsidRPr="00FE1485" w:rsidRDefault="0023606B" w:rsidP="0023606B">
            <w:pPr>
              <w:numPr>
                <w:ilvl w:val="1"/>
                <w:numId w:val="3"/>
              </w:numPr>
              <w:tabs>
                <w:tab w:val="left" w:pos="1985"/>
              </w:tabs>
              <w:spacing w:after="10" w:line="268" w:lineRule="auto"/>
              <w:ind w:left="993" w:hanging="567"/>
              <w:rPr>
                <w:rFonts w:cs="Calibri"/>
                <w:color w:val="000000"/>
                <w:kern w:val="2"/>
                <w:szCs w:val="24"/>
                <w14:ligatures w14:val="standardContextual"/>
              </w:rPr>
            </w:pPr>
            <w:r w:rsidRPr="00FE1485">
              <w:rPr>
                <w:rFonts w:cs="Calibri"/>
                <w:color w:val="000000"/>
                <w:kern w:val="2"/>
                <w:szCs w:val="24"/>
                <w14:ligatures w14:val="standardContextual"/>
              </w:rPr>
              <w:t xml:space="preserve">W przypadku połączenia aplikacji zdalnej (w tym przynajmniej aplikacja TeamViewer) kolor ramki musi ulec zmianie oraz musi pojawić się alert informujący o zdalnym połączeniu. </w:t>
            </w:r>
          </w:p>
          <w:p w:rsidR="0023606B" w:rsidRPr="00882806" w:rsidRDefault="0023606B" w:rsidP="0023606B">
            <w:pPr>
              <w:numPr>
                <w:ilvl w:val="0"/>
                <w:numId w:val="3"/>
              </w:numPr>
              <w:tabs>
                <w:tab w:val="left" w:pos="426"/>
              </w:tabs>
              <w:spacing w:after="10" w:line="268" w:lineRule="auto"/>
              <w:ind w:left="0" w:hanging="10"/>
              <w:rPr>
                <w:rFonts w:cs="Calibri"/>
                <w:color w:val="000000"/>
                <w:kern w:val="2"/>
                <w14:ligatures w14:val="standardContextual"/>
              </w:rPr>
            </w:pPr>
            <w:r w:rsidRPr="0061414A">
              <w:rPr>
                <w:rFonts w:cs="Calibri"/>
                <w:color w:val="000000"/>
                <w:kern w:val="2"/>
                <w:szCs w:val="24"/>
                <w14:ligatures w14:val="standardContextual"/>
              </w:rPr>
              <w:t xml:space="preserve">Rozwiązanie </w:t>
            </w:r>
            <w:r w:rsidRPr="00882806">
              <w:rPr>
                <w:rFonts w:cs="Calibri"/>
                <w:color w:val="000000"/>
                <w:kern w:val="2"/>
                <w14:ligatures w14:val="standardContextual"/>
              </w:rPr>
              <w:t xml:space="preserve">musi być wyposażone w zintegrowany moduł kontroli dostępu do stron internetowych pochodzący od tego samego producenta. </w:t>
            </w:r>
          </w:p>
          <w:p w:rsidR="0023606B" w:rsidRPr="00882806" w:rsidRDefault="0023606B" w:rsidP="0023606B">
            <w:pPr>
              <w:numPr>
                <w:ilvl w:val="1"/>
                <w:numId w:val="3"/>
              </w:numPr>
              <w:spacing w:after="10" w:line="268" w:lineRule="auto"/>
              <w:ind w:left="993" w:hanging="567"/>
              <w:rPr>
                <w:rFonts w:cstheme="minorHAnsi"/>
                <w:color w:val="000000"/>
                <w:kern w:val="2"/>
                <w14:ligatures w14:val="standardContextual"/>
              </w:rPr>
            </w:pPr>
            <w:r w:rsidRPr="00882806">
              <w:rPr>
                <w:rFonts w:cs="Calibri"/>
                <w:color w:val="000000"/>
                <w:kern w:val="2"/>
                <w14:ligatures w14:val="standardContextual"/>
              </w:rPr>
              <w:t xml:space="preserve">Rozwiązanie musi posiadać możliwość filtrowania adresów URL w oparciu o co najmniej 160 kategorii i </w:t>
            </w:r>
            <w:r w:rsidRPr="00882806">
              <w:rPr>
                <w:rFonts w:cstheme="minorHAnsi"/>
                <w:color w:val="000000"/>
                <w:kern w:val="2"/>
                <w14:ligatures w14:val="standardContextual"/>
              </w:rPr>
              <w:t xml:space="preserve">podkategorii. </w:t>
            </w:r>
          </w:p>
          <w:p w:rsidR="0023606B" w:rsidRPr="00882806" w:rsidRDefault="0023606B" w:rsidP="0023606B">
            <w:pPr>
              <w:numPr>
                <w:ilvl w:val="1"/>
                <w:numId w:val="3"/>
              </w:numPr>
              <w:spacing w:after="10" w:line="268" w:lineRule="auto"/>
              <w:ind w:left="993" w:hanging="567"/>
              <w:rPr>
                <w:rFonts w:cstheme="minorHAnsi"/>
                <w:color w:val="000000"/>
                <w:kern w:val="2"/>
                <w14:ligatures w14:val="standardContextual"/>
              </w:rPr>
            </w:pPr>
            <w:r w:rsidRPr="00882806">
              <w:rPr>
                <w:rFonts w:cstheme="minorHAnsi"/>
                <w:color w:val="000000"/>
                <w:kern w:val="2"/>
                <w14:ligatures w14:val="standardContextual"/>
              </w:rPr>
              <w:t xml:space="preserve">Rozwiązanie musi umożliwiać stworzenie własnego komunikatu na zablokowanych stronach w oparciu o co najmniej: </w:t>
            </w:r>
          </w:p>
          <w:p w:rsidR="0023606B" w:rsidRPr="00882806" w:rsidRDefault="0023606B" w:rsidP="0023606B">
            <w:pPr>
              <w:pStyle w:val="Akapitzlist"/>
              <w:numPr>
                <w:ilvl w:val="2"/>
                <w:numId w:val="3"/>
              </w:numPr>
              <w:tabs>
                <w:tab w:val="left" w:pos="1418"/>
                <w:tab w:val="left" w:pos="1701"/>
              </w:tabs>
              <w:spacing w:after="10" w:line="268" w:lineRule="auto"/>
              <w:ind w:left="1134" w:hanging="141"/>
              <w:rPr>
                <w:rFonts w:cstheme="minorHAnsi"/>
                <w:color w:val="000000"/>
              </w:rPr>
            </w:pPr>
            <w:r w:rsidRPr="00882806">
              <w:rPr>
                <w:rFonts w:cstheme="minorHAnsi"/>
                <w:color w:val="000000"/>
              </w:rPr>
              <w:t xml:space="preserve">Treść komunikatu, </w:t>
            </w:r>
          </w:p>
          <w:p w:rsidR="0023606B" w:rsidRPr="00882806" w:rsidRDefault="0023606B" w:rsidP="0023606B">
            <w:pPr>
              <w:pStyle w:val="Akapitzlist"/>
              <w:numPr>
                <w:ilvl w:val="2"/>
                <w:numId w:val="3"/>
              </w:numPr>
              <w:tabs>
                <w:tab w:val="left" w:pos="1418"/>
                <w:tab w:val="left" w:pos="1701"/>
              </w:tabs>
              <w:spacing w:after="10" w:line="268" w:lineRule="auto"/>
              <w:ind w:left="1134" w:hanging="141"/>
              <w:rPr>
                <w:rFonts w:cstheme="minorHAnsi"/>
                <w:color w:val="000000"/>
              </w:rPr>
            </w:pPr>
            <w:r w:rsidRPr="00882806">
              <w:rPr>
                <w:rFonts w:cstheme="minorHAnsi"/>
                <w:color w:val="000000"/>
              </w:rPr>
              <w:t xml:space="preserve">Obraz. </w:t>
            </w:r>
          </w:p>
          <w:p w:rsidR="0023606B" w:rsidRPr="00882806" w:rsidRDefault="0023606B" w:rsidP="0023606B">
            <w:pPr>
              <w:spacing w:after="48"/>
              <w:rPr>
                <w:rFonts w:cstheme="minorHAnsi"/>
                <w:color w:val="000000"/>
                <w:kern w:val="2"/>
                <w14:ligatures w14:val="standardContextual"/>
              </w:rPr>
            </w:pPr>
            <w:r w:rsidRPr="00882806">
              <w:rPr>
                <w:rFonts w:cstheme="minorHAnsi"/>
                <w:color w:val="000000"/>
                <w:kern w:val="2"/>
                <w14:ligatures w14:val="standardContextual"/>
              </w:rPr>
              <w:t xml:space="preserve">  </w:t>
            </w:r>
          </w:p>
          <w:p w:rsidR="0023606B" w:rsidRPr="00882806" w:rsidRDefault="0023606B" w:rsidP="0023606B">
            <w:pPr>
              <w:keepNext/>
              <w:keepLines/>
              <w:spacing w:after="205"/>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Ochrona stacji roboczych – MacOS</w:t>
            </w:r>
            <w:r w:rsidRPr="0061414A">
              <w:rPr>
                <w:rFonts w:cs="Calibri"/>
                <w:color w:val="000000"/>
                <w:kern w:val="2"/>
                <w:sz w:val="24"/>
                <w:szCs w:val="24"/>
                <w14:ligatures w14:val="standardContextual"/>
              </w:rPr>
              <w:t xml:space="preserve"> </w:t>
            </w:r>
          </w:p>
          <w:p w:rsidR="0023606B"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pełne wsparcie dla systemów macOS 11 (Big Sur) oraz nowszych. </w:t>
            </w:r>
          </w:p>
          <w:p w:rsidR="0023606B"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882806">
              <w:rPr>
                <w:rFonts w:cs="Calibri"/>
                <w:color w:val="000000"/>
                <w:kern w:val="2"/>
                <w:szCs w:val="24"/>
                <w14:ligatures w14:val="standardContextual"/>
              </w:rPr>
              <w:lastRenderedPageBreak/>
              <w:t xml:space="preserve">Rozwiązanie musi być dostępne co najmniej w języku polskim oraz angielskim. </w:t>
            </w:r>
          </w:p>
          <w:p w:rsidR="0023606B" w:rsidRPr="00882806"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882806">
              <w:rPr>
                <w:rFonts w:cs="Calibri"/>
                <w:color w:val="000000"/>
                <w:kern w:val="2"/>
                <w:szCs w:val="24"/>
                <w14:ligatures w14:val="standardContextual"/>
              </w:rPr>
              <w:t xml:space="preserve">Rozwiązanie musi zapewniać wykrywanie i usuwanie zagrożeń co najmniej typu: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wirus,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trojan,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robak,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adware,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spyware,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dialer,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phishing,  </w:t>
            </w:r>
          </w:p>
          <w:p w:rsidR="0023606B" w:rsidRPr="00882806" w:rsidRDefault="0023606B" w:rsidP="0023606B">
            <w:pPr>
              <w:numPr>
                <w:ilvl w:val="1"/>
                <w:numId w:val="4"/>
              </w:numPr>
              <w:spacing w:after="10" w:line="268" w:lineRule="auto"/>
              <w:ind w:left="851" w:hanging="425"/>
              <w:rPr>
                <w:rFonts w:cs="Calibri"/>
                <w:color w:val="000000"/>
                <w:kern w:val="2"/>
                <w:szCs w:val="24"/>
                <w14:ligatures w14:val="standardContextual"/>
              </w:rPr>
            </w:pPr>
            <w:r w:rsidRPr="00882806">
              <w:rPr>
                <w:rFonts w:cs="Calibri"/>
                <w:color w:val="000000"/>
                <w:kern w:val="2"/>
                <w:szCs w:val="24"/>
                <w14:ligatures w14:val="standardContextual"/>
              </w:rPr>
              <w:t xml:space="preserve">backdoor. </w:t>
            </w:r>
          </w:p>
          <w:p w:rsidR="0023606B"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w:t>
            </w:r>
            <w:r>
              <w:rPr>
                <w:rFonts w:cs="Calibri"/>
                <w:color w:val="000000"/>
                <w:kern w:val="2"/>
                <w:szCs w:val="24"/>
                <w14:ligatures w14:val="standardContextual"/>
              </w:rPr>
              <w:br/>
            </w:r>
            <w:r w:rsidRPr="0061414A">
              <w:rPr>
                <w:rFonts w:cs="Calibri"/>
                <w:color w:val="000000"/>
                <w:kern w:val="2"/>
                <w:szCs w:val="24"/>
                <w14:ligatures w14:val="standardContextual"/>
              </w:rPr>
              <w:t xml:space="preserve">– z użyciem jednej lub obu metod jednocześnie. </w:t>
            </w:r>
          </w:p>
          <w:p w:rsidR="0023606B"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4269DA">
              <w:rPr>
                <w:rFonts w:cs="Calibri"/>
                <w:color w:val="000000"/>
                <w:kern w:val="2"/>
                <w:szCs w:val="24"/>
                <w14:ligatures w14:val="standardContextual"/>
              </w:rPr>
              <w:t xml:space="preserve">Rozwiązanie musi posiadać możliwość skanowanie w czasie rzeczywistym otwieranych, tworzonych i wykonywanych plików. </w:t>
            </w:r>
          </w:p>
          <w:p w:rsidR="0023606B" w:rsidRPr="004269DA"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4269DA">
              <w:rPr>
                <w:rFonts w:cs="Calibri"/>
                <w:color w:val="000000"/>
                <w:kern w:val="2"/>
                <w:szCs w:val="24"/>
                <w14:ligatures w14:val="standardContextual"/>
              </w:rPr>
              <w:t xml:space="preserve">Rozwiązanie musi chronić pliki co najmniej za pomocą: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Sygnatur wirusów. </w:t>
            </w:r>
          </w:p>
          <w:p w:rsidR="0023606B" w:rsidRPr="004269DA"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Reputacji chmurowej. </w:t>
            </w:r>
          </w:p>
          <w:p w:rsidR="0023606B" w:rsidRDefault="0023606B" w:rsidP="0023606B">
            <w:pPr>
              <w:numPr>
                <w:ilvl w:val="0"/>
                <w:numId w:val="4"/>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umożliwiać skanowanie i oczyszczanie poczty przychodzącej POP3 i IMAP "w locie" (w czasie rzeczywistym), zanim zostanie dostarczona do klienta pocztowego zainstalowanego na stacji roboczej (niezależnie od konkretnego klienta pocztowego). </w:t>
            </w:r>
          </w:p>
          <w:p w:rsidR="0023606B" w:rsidRPr="004269DA" w:rsidRDefault="0023606B" w:rsidP="0023606B">
            <w:pPr>
              <w:numPr>
                <w:ilvl w:val="0"/>
                <w:numId w:val="4"/>
              </w:numPr>
              <w:tabs>
                <w:tab w:val="left" w:pos="426"/>
              </w:tabs>
              <w:spacing w:after="10" w:line="268" w:lineRule="auto"/>
              <w:ind w:left="0"/>
              <w:rPr>
                <w:rFonts w:cs="Calibri"/>
                <w:color w:val="000000"/>
                <w:kern w:val="2"/>
                <w:szCs w:val="24"/>
                <w14:ligatures w14:val="standardContextual"/>
              </w:rPr>
            </w:pPr>
            <w:r w:rsidRPr="004269DA">
              <w:rPr>
                <w:rFonts w:cs="Calibri"/>
                <w:color w:val="000000"/>
                <w:kern w:val="2"/>
                <w:szCs w:val="24"/>
                <w14:ligatures w14:val="standardContextual"/>
              </w:rPr>
              <w:t xml:space="preserve">Rozwiązanie musi posiadać system wczesnego ostrzegania oparty na chmurze pochodzący od tego samego producenta oprogramowania antywirusowego, który umożliwia co najmniej: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Sprawdzenie reputacji działających aplikacji i plików co najmniej z poziomu interfejsu programu.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Konfigurację wysyłania wszystkich plików do analizy oprócz dokumentów użytkowników. </w:t>
            </w:r>
          </w:p>
          <w:p w:rsidR="0023606B" w:rsidRPr="004269DA"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Konfigurację dodatkowych wykluczeń rozszerzeń plików, które nie mają być wysyłane do analizy. </w:t>
            </w:r>
          </w:p>
          <w:p w:rsidR="0023606B" w:rsidRPr="0061414A" w:rsidRDefault="0023606B" w:rsidP="0023606B">
            <w:pPr>
              <w:numPr>
                <w:ilvl w:val="0"/>
                <w:numId w:val="4"/>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skanowanie na żądanie, z menu kontekstowego oraz zgodnie z harmonogramem co najmniej: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całego dysku,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wybranych katalogów,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pojedynczych plików,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lastRenderedPageBreak/>
              <w:t xml:space="preserve">plików spakowanych oraz skompresowanych, </w:t>
            </w:r>
          </w:p>
          <w:p w:rsidR="0023606B" w:rsidRDefault="0023606B" w:rsidP="0023606B">
            <w:pPr>
              <w:numPr>
                <w:ilvl w:val="1"/>
                <w:numId w:val="4"/>
              </w:numPr>
              <w:spacing w:after="10" w:line="268" w:lineRule="auto"/>
              <w:ind w:left="851" w:hanging="425"/>
              <w:rPr>
                <w:rFonts w:cs="Calibri"/>
                <w:color w:val="000000"/>
                <w:kern w:val="2"/>
                <w:szCs w:val="24"/>
                <w14:ligatures w14:val="standardContextual"/>
              </w:rPr>
            </w:pPr>
            <w:r>
              <w:rPr>
                <w:rFonts w:cs="Calibri"/>
                <w:color w:val="000000"/>
                <w:kern w:val="2"/>
                <w:szCs w:val="24"/>
                <w14:ligatures w14:val="standardContextual"/>
              </w:rPr>
              <w:t>d</w:t>
            </w:r>
            <w:r w:rsidRPr="004269DA">
              <w:rPr>
                <w:rFonts w:cs="Calibri"/>
                <w:color w:val="000000"/>
                <w:kern w:val="2"/>
                <w:szCs w:val="24"/>
                <w14:ligatures w14:val="standardContextual"/>
              </w:rPr>
              <w:t xml:space="preserve">ysków sieciowych, </w:t>
            </w:r>
          </w:p>
          <w:p w:rsidR="0023606B" w:rsidRPr="004269DA" w:rsidRDefault="0023606B" w:rsidP="0023606B">
            <w:pPr>
              <w:numPr>
                <w:ilvl w:val="1"/>
                <w:numId w:val="4"/>
              </w:numPr>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dysków przenośnych. </w:t>
            </w:r>
          </w:p>
          <w:p w:rsidR="0023606B" w:rsidRPr="0061414A" w:rsidRDefault="0023606B" w:rsidP="0023606B">
            <w:pPr>
              <w:numPr>
                <w:ilvl w:val="0"/>
                <w:numId w:val="4"/>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opcję umieszczenia na liście wykluczeń ze skanowania co najmniej: </w:t>
            </w:r>
          </w:p>
          <w:p w:rsidR="0023606B" w:rsidRDefault="0023606B" w:rsidP="0023606B">
            <w:pPr>
              <w:numPr>
                <w:ilvl w:val="1"/>
                <w:numId w:val="4"/>
              </w:numPr>
              <w:tabs>
                <w:tab w:val="left" w:pos="993"/>
              </w:tabs>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wybranych plików,  </w:t>
            </w:r>
          </w:p>
          <w:p w:rsidR="0023606B" w:rsidRDefault="0023606B" w:rsidP="0023606B">
            <w:pPr>
              <w:numPr>
                <w:ilvl w:val="1"/>
                <w:numId w:val="4"/>
              </w:numPr>
              <w:tabs>
                <w:tab w:val="left" w:pos="993"/>
              </w:tabs>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wybranych procesów, </w:t>
            </w:r>
          </w:p>
          <w:p w:rsidR="0023606B" w:rsidRDefault="0023606B" w:rsidP="0023606B">
            <w:pPr>
              <w:numPr>
                <w:ilvl w:val="1"/>
                <w:numId w:val="4"/>
              </w:numPr>
              <w:tabs>
                <w:tab w:val="left" w:pos="993"/>
              </w:tabs>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wybranych lokalizacji, </w:t>
            </w:r>
          </w:p>
          <w:p w:rsidR="0023606B" w:rsidRDefault="0023606B" w:rsidP="0023606B">
            <w:pPr>
              <w:numPr>
                <w:ilvl w:val="1"/>
                <w:numId w:val="4"/>
              </w:numPr>
              <w:tabs>
                <w:tab w:val="left" w:pos="993"/>
              </w:tabs>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wybranych rozszerzeń,  </w:t>
            </w:r>
          </w:p>
          <w:p w:rsidR="0023606B" w:rsidRDefault="0023606B" w:rsidP="0023606B">
            <w:pPr>
              <w:numPr>
                <w:ilvl w:val="1"/>
                <w:numId w:val="4"/>
              </w:numPr>
              <w:tabs>
                <w:tab w:val="left" w:pos="993"/>
              </w:tabs>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nazwy wykrycia,  </w:t>
            </w:r>
          </w:p>
          <w:p w:rsidR="0023606B" w:rsidRPr="004269DA" w:rsidRDefault="0023606B" w:rsidP="0023606B">
            <w:pPr>
              <w:numPr>
                <w:ilvl w:val="1"/>
                <w:numId w:val="4"/>
              </w:numPr>
              <w:tabs>
                <w:tab w:val="left" w:pos="993"/>
              </w:tabs>
              <w:spacing w:after="10" w:line="268" w:lineRule="auto"/>
              <w:ind w:left="851" w:hanging="425"/>
              <w:rPr>
                <w:rFonts w:cs="Calibri"/>
                <w:color w:val="000000"/>
                <w:kern w:val="2"/>
                <w:szCs w:val="24"/>
                <w14:ligatures w14:val="standardContextual"/>
              </w:rPr>
            </w:pPr>
            <w:r w:rsidRPr="004269DA">
              <w:rPr>
                <w:rFonts w:cs="Calibri"/>
                <w:color w:val="000000"/>
                <w:kern w:val="2"/>
                <w:szCs w:val="24"/>
                <w14:ligatures w14:val="standardContextual"/>
              </w:rPr>
              <w:t xml:space="preserve">sumy kontrolnej (SHA1). </w:t>
            </w:r>
          </w:p>
          <w:p w:rsidR="0023606B" w:rsidRPr="0061414A" w:rsidRDefault="0023606B" w:rsidP="0023606B">
            <w:pPr>
              <w:numPr>
                <w:ilvl w:val="0"/>
                <w:numId w:val="4"/>
              </w:numPr>
              <w:spacing w:after="10" w:line="268" w:lineRule="auto"/>
              <w:ind w:left="426" w:hanging="426"/>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moduł zapory osobistej, która pochodzi od tego samego producenta rozwiązania antywirusowego. </w:t>
            </w:r>
          </w:p>
          <w:p w:rsidR="0023606B" w:rsidRPr="00F67EE7" w:rsidRDefault="0023606B" w:rsidP="0023606B">
            <w:pPr>
              <w:numPr>
                <w:ilvl w:val="1"/>
                <w:numId w:val="4"/>
              </w:numPr>
              <w:spacing w:after="10" w:line="268" w:lineRule="auto"/>
              <w:ind w:left="993" w:hanging="567"/>
              <w:rPr>
                <w:rFonts w:cs="Calibri"/>
                <w:color w:val="000000"/>
                <w:kern w:val="2"/>
                <w14:ligatures w14:val="standardContextual"/>
              </w:rPr>
            </w:pPr>
            <w:r w:rsidRPr="0061414A">
              <w:rPr>
                <w:rFonts w:cs="Calibri"/>
                <w:color w:val="000000"/>
                <w:kern w:val="2"/>
                <w:szCs w:val="24"/>
                <w14:ligatures w14:val="standardContextual"/>
              </w:rPr>
              <w:t xml:space="preserve">Zapora </w:t>
            </w:r>
            <w:r w:rsidRPr="00F67EE7">
              <w:rPr>
                <w:rFonts w:cs="Calibri"/>
                <w:color w:val="000000"/>
                <w:kern w:val="2"/>
                <w14:ligatures w14:val="standardContextual"/>
              </w:rPr>
              <w:t xml:space="preserve">osobista musi działać w oparciu o reguły i musi posiadać co najmniej 30 wbudowanych reguł, stworzonych przez producenta. </w:t>
            </w:r>
          </w:p>
          <w:p w:rsidR="0023606B" w:rsidRPr="00F67EE7" w:rsidRDefault="0023606B" w:rsidP="0023606B">
            <w:pPr>
              <w:numPr>
                <w:ilvl w:val="1"/>
                <w:numId w:val="4"/>
              </w:numPr>
              <w:spacing w:after="10" w:line="268" w:lineRule="auto"/>
              <w:ind w:left="993" w:hanging="567"/>
              <w:rPr>
                <w:rFonts w:cs="Calibri"/>
                <w:color w:val="000000"/>
                <w:kern w:val="2"/>
                <w14:ligatures w14:val="standardContextual"/>
              </w:rPr>
            </w:pPr>
            <w:r w:rsidRPr="00F67EE7">
              <w:rPr>
                <w:rFonts w:cs="Calibri"/>
                <w:color w:val="000000"/>
                <w:kern w:val="2"/>
                <w14:ligatures w14:val="standardContextual"/>
              </w:rPr>
              <w:t xml:space="preserve">Zapora osobista musi posiadać co najmniej dwa tryby pracy: </w:t>
            </w:r>
          </w:p>
          <w:p w:rsidR="0023606B" w:rsidRDefault="0023606B" w:rsidP="0023606B">
            <w:pPr>
              <w:pStyle w:val="Akapitzlist"/>
              <w:numPr>
                <w:ilvl w:val="2"/>
                <w:numId w:val="4"/>
              </w:numPr>
              <w:tabs>
                <w:tab w:val="left" w:pos="1134"/>
                <w:tab w:val="left" w:pos="1418"/>
                <w:tab w:val="left" w:pos="1701"/>
              </w:tabs>
              <w:spacing w:after="75" w:line="268" w:lineRule="auto"/>
              <w:ind w:left="993"/>
              <w:rPr>
                <w:rFonts w:cstheme="minorHAnsi"/>
                <w:color w:val="000000"/>
              </w:rPr>
            </w:pPr>
            <w:r w:rsidRPr="00F67EE7">
              <w:rPr>
                <w:rFonts w:cstheme="minorHAnsi"/>
                <w:color w:val="000000"/>
              </w:rPr>
              <w:t xml:space="preserve">tryb automatyczny – rozwiązanie blokuje ruch przychodzący i zezwala tylko na połączenia wychodzące, </w:t>
            </w:r>
          </w:p>
          <w:p w:rsidR="0023606B" w:rsidRDefault="0023606B" w:rsidP="0023606B">
            <w:pPr>
              <w:pStyle w:val="Akapitzlist"/>
              <w:numPr>
                <w:ilvl w:val="2"/>
                <w:numId w:val="4"/>
              </w:numPr>
              <w:tabs>
                <w:tab w:val="left" w:pos="1134"/>
                <w:tab w:val="left" w:pos="1418"/>
                <w:tab w:val="left" w:pos="1701"/>
              </w:tabs>
              <w:spacing w:after="75" w:line="268" w:lineRule="auto"/>
              <w:ind w:left="993"/>
              <w:rPr>
                <w:rFonts w:cstheme="minorHAnsi"/>
                <w:color w:val="000000"/>
              </w:rPr>
            </w:pPr>
            <w:r w:rsidRPr="00F67EE7">
              <w:rPr>
                <w:rFonts w:cstheme="minorHAnsi"/>
                <w:color w:val="000000"/>
              </w:rPr>
              <w:t>tryb oparty na regułach – rozwiązanie blokuje ruch przychodzący i wychodzący</w:t>
            </w:r>
            <w:r>
              <w:rPr>
                <w:rFonts w:cstheme="minorHAnsi"/>
                <w:color w:val="000000"/>
              </w:rPr>
              <w:t>.</w:t>
            </w:r>
          </w:p>
          <w:p w:rsidR="0023606B" w:rsidRPr="00F67EE7" w:rsidRDefault="0023606B" w:rsidP="0023606B">
            <w:pPr>
              <w:pStyle w:val="Akapitzlist"/>
              <w:tabs>
                <w:tab w:val="left" w:pos="1134"/>
                <w:tab w:val="left" w:pos="1418"/>
                <w:tab w:val="left" w:pos="1701"/>
              </w:tabs>
              <w:spacing w:after="75" w:line="268" w:lineRule="auto"/>
              <w:ind w:left="993"/>
              <w:rPr>
                <w:rFonts w:cstheme="minorHAnsi"/>
                <w:color w:val="000000"/>
              </w:rPr>
            </w:pPr>
          </w:p>
          <w:p w:rsidR="0023606B" w:rsidRPr="0061414A" w:rsidRDefault="0023606B" w:rsidP="0023606B">
            <w:pPr>
              <w:keepNext/>
              <w:keepLines/>
              <w:spacing w:after="44"/>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Ochrona stacji roboczych – Linux</w:t>
            </w:r>
            <w:r w:rsidRPr="0061414A">
              <w:rPr>
                <w:rFonts w:cs="Calibri"/>
                <w:color w:val="000000"/>
                <w:kern w:val="2"/>
                <w:sz w:val="24"/>
                <w:szCs w:val="24"/>
                <w14:ligatures w14:val="standardContextual"/>
              </w:rPr>
              <w:t xml:space="preserve"> </w:t>
            </w:r>
          </w:p>
          <w:p w:rsidR="0023606B" w:rsidRPr="0061414A" w:rsidRDefault="0023606B" w:rsidP="0023606B">
            <w:pPr>
              <w:spacing w:after="5"/>
              <w:rPr>
                <w:rFonts w:cs="Calibri"/>
                <w:color w:val="000000"/>
                <w:kern w:val="2"/>
                <w:szCs w:val="24"/>
                <w14:ligatures w14:val="standardContextual"/>
              </w:rPr>
            </w:pPr>
            <w:r w:rsidRPr="0061414A">
              <w:rPr>
                <w:rFonts w:cs="Calibri"/>
                <w:color w:val="000000"/>
                <w:kern w:val="2"/>
                <w:sz w:val="24"/>
                <w:szCs w:val="24"/>
                <w14:ligatures w14:val="standardContextual"/>
              </w:rPr>
              <w:t xml:space="preserve">  </w:t>
            </w:r>
          </w:p>
          <w:p w:rsidR="0023606B" w:rsidRPr="0061414A" w:rsidRDefault="0023606B" w:rsidP="0023606B">
            <w:pPr>
              <w:numPr>
                <w:ilvl w:val="0"/>
                <w:numId w:val="5"/>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wspierać co najmniej następujące systemy operacyjne: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Ubuntu Desktop,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Red Hat Enterprise Linux  </w:t>
            </w:r>
          </w:p>
          <w:p w:rsidR="0023606B" w:rsidRPr="00F67EE7"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Linux Mint. </w:t>
            </w:r>
          </w:p>
          <w:p w:rsidR="0023606B" w:rsidRPr="0061414A" w:rsidRDefault="0023606B" w:rsidP="0023606B">
            <w:pPr>
              <w:numPr>
                <w:ilvl w:val="0"/>
                <w:numId w:val="5"/>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obsługiwać co najmniej następujące środowiska pulpitu: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Cinnamon,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GNOME,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KDE,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MATE, </w:t>
            </w:r>
          </w:p>
          <w:p w:rsidR="0023606B" w:rsidRPr="00F67EE7"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XFCE. </w:t>
            </w:r>
          </w:p>
          <w:p w:rsidR="0023606B" w:rsidRPr="0061414A" w:rsidRDefault="0023606B" w:rsidP="0023606B">
            <w:pPr>
              <w:numPr>
                <w:ilvl w:val="0"/>
                <w:numId w:val="5"/>
              </w:numPr>
              <w:tabs>
                <w:tab w:val="left" w:pos="284"/>
              </w:tabs>
              <w:spacing w:after="10" w:line="268" w:lineRule="auto"/>
              <w:ind w:left="0" w:hanging="10"/>
              <w:rPr>
                <w:rFonts w:cs="Calibri"/>
                <w:color w:val="000000"/>
                <w:kern w:val="2"/>
                <w:szCs w:val="24"/>
                <w14:ligatures w14:val="standardContextual"/>
              </w:rPr>
            </w:pPr>
            <w:r>
              <w:rPr>
                <w:rFonts w:cs="Calibri"/>
                <w:color w:val="000000"/>
                <w:kern w:val="2"/>
                <w:szCs w:val="24"/>
                <w14:ligatures w14:val="standardContextual"/>
              </w:rPr>
              <w:t xml:space="preserve">  </w:t>
            </w:r>
            <w:r w:rsidRPr="0061414A">
              <w:rPr>
                <w:rFonts w:cs="Calibri"/>
                <w:color w:val="000000"/>
                <w:kern w:val="2"/>
                <w:szCs w:val="24"/>
                <w14:ligatures w14:val="standardContextual"/>
              </w:rPr>
              <w:t xml:space="preserve">Rozwiązanie musi zapewniać wykrywanie i usuwanie zagrożeń co najmniej typu: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wirus,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trojan,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robak,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adware,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spyware,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dialer,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phishing,  </w:t>
            </w:r>
          </w:p>
          <w:p w:rsidR="0023606B" w:rsidRPr="00F67EE7"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backdoor. </w:t>
            </w:r>
          </w:p>
          <w:p w:rsidR="0023606B" w:rsidRDefault="0023606B" w:rsidP="0023606B">
            <w:pPr>
              <w:numPr>
                <w:ilvl w:val="0"/>
                <w:numId w:val="5"/>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rsidR="0023606B" w:rsidRDefault="0023606B" w:rsidP="0023606B">
            <w:pPr>
              <w:numPr>
                <w:ilvl w:val="0"/>
                <w:numId w:val="5"/>
              </w:numPr>
              <w:tabs>
                <w:tab w:val="left" w:pos="426"/>
              </w:tabs>
              <w:spacing w:after="10" w:line="268" w:lineRule="auto"/>
              <w:ind w:left="0"/>
              <w:rPr>
                <w:rFonts w:cs="Calibri"/>
                <w:color w:val="000000"/>
                <w:kern w:val="2"/>
                <w:szCs w:val="24"/>
                <w14:ligatures w14:val="standardContextual"/>
              </w:rPr>
            </w:pPr>
            <w:r w:rsidRPr="00F67EE7">
              <w:rPr>
                <w:rFonts w:cs="Calibri"/>
                <w:color w:val="000000"/>
                <w:kern w:val="2"/>
                <w:szCs w:val="24"/>
                <w14:ligatures w14:val="standardContextual"/>
              </w:rPr>
              <w:t xml:space="preserve">Rozwiązanie musi posiadać możliwość skanowanie w czasie rzeczywistym otwieranych, tworzonych i wykonywanych plików. </w:t>
            </w:r>
          </w:p>
          <w:p w:rsidR="0023606B" w:rsidRPr="00F67EE7" w:rsidRDefault="0023606B" w:rsidP="0023606B">
            <w:pPr>
              <w:numPr>
                <w:ilvl w:val="0"/>
                <w:numId w:val="5"/>
              </w:numPr>
              <w:tabs>
                <w:tab w:val="left" w:pos="426"/>
              </w:tabs>
              <w:spacing w:after="10" w:line="268" w:lineRule="auto"/>
              <w:ind w:left="0"/>
              <w:rPr>
                <w:rFonts w:cs="Calibri"/>
                <w:color w:val="000000"/>
                <w:kern w:val="2"/>
                <w:szCs w:val="24"/>
                <w14:ligatures w14:val="standardContextual"/>
              </w:rPr>
            </w:pPr>
            <w:r w:rsidRPr="00F67EE7">
              <w:rPr>
                <w:rFonts w:cs="Calibri"/>
                <w:color w:val="000000"/>
                <w:kern w:val="2"/>
                <w:szCs w:val="24"/>
                <w14:ligatures w14:val="standardContextual"/>
              </w:rPr>
              <w:t xml:space="preserve">Rozwiązanie musi posiadać system wczesnego ostrzegania oparty na chmurze pochodzący od tego samego producenta oprogramowania antywirusowego, który umożliwia co najmniej: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Konfigurację wysyłania wszystkich plików do analizy oprócz dokumentów użytkowników. </w:t>
            </w:r>
          </w:p>
          <w:p w:rsidR="0023606B" w:rsidRPr="00F67EE7"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Konfigurację dodatkowych wykluczeń rozszerzeń plików, które nie mają być wysyłane do analizy. </w:t>
            </w:r>
          </w:p>
          <w:p w:rsidR="0023606B" w:rsidRPr="0061414A" w:rsidRDefault="0023606B" w:rsidP="0023606B">
            <w:pPr>
              <w:numPr>
                <w:ilvl w:val="0"/>
                <w:numId w:val="5"/>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skanowanie na żądanie, z menu kontekstowego oraz zgodnie z harmonogramem co najmniej: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całego dysku,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wybranych katalogów,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pojedynczych plików,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plików spakowanych oraz skompresowanych,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dysków sieciowych, </w:t>
            </w:r>
          </w:p>
          <w:p w:rsidR="0023606B" w:rsidRPr="00F67EE7"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dysków przenośnych. </w:t>
            </w:r>
          </w:p>
          <w:p w:rsidR="0023606B" w:rsidRPr="0061414A" w:rsidRDefault="0023606B" w:rsidP="0023606B">
            <w:pPr>
              <w:numPr>
                <w:ilvl w:val="0"/>
                <w:numId w:val="5"/>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opcję umieszczenia na liście wykluczeń ze skanowania co najmniej: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wybranych plików,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wybranych procesów, </w:t>
            </w:r>
          </w:p>
          <w:p w:rsidR="0023606B"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wybranych lokalizacji, </w:t>
            </w:r>
          </w:p>
          <w:p w:rsidR="0023606B" w:rsidRPr="00F67EE7" w:rsidRDefault="0023606B" w:rsidP="0023606B">
            <w:pPr>
              <w:numPr>
                <w:ilvl w:val="1"/>
                <w:numId w:val="5"/>
              </w:numPr>
              <w:spacing w:after="10" w:line="268" w:lineRule="auto"/>
              <w:ind w:left="993" w:hanging="567"/>
              <w:rPr>
                <w:rFonts w:cs="Calibri"/>
                <w:color w:val="000000"/>
                <w:kern w:val="2"/>
                <w:szCs w:val="24"/>
                <w14:ligatures w14:val="standardContextual"/>
              </w:rPr>
            </w:pPr>
            <w:r w:rsidRPr="00F67EE7">
              <w:rPr>
                <w:rFonts w:cs="Calibri"/>
                <w:color w:val="000000"/>
                <w:kern w:val="2"/>
                <w:szCs w:val="24"/>
                <w14:ligatures w14:val="standardContextual"/>
              </w:rPr>
              <w:t xml:space="preserve">wybranych rozszerzeń,  </w:t>
            </w:r>
          </w:p>
          <w:p w:rsidR="0023606B" w:rsidRPr="0061414A" w:rsidRDefault="0023606B" w:rsidP="0023606B">
            <w:pPr>
              <w:numPr>
                <w:ilvl w:val="0"/>
                <w:numId w:val="5"/>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blokowanie zewnętrznych nośników oraz grup urządzeń na stacji w oparciu o co najmniej: </w:t>
            </w:r>
          </w:p>
          <w:p w:rsidR="0023606B" w:rsidRPr="00F67EE7" w:rsidRDefault="0023606B" w:rsidP="0023606B">
            <w:pPr>
              <w:numPr>
                <w:ilvl w:val="1"/>
                <w:numId w:val="5"/>
              </w:numPr>
              <w:spacing w:after="10" w:line="268" w:lineRule="auto"/>
              <w:ind w:left="993" w:hanging="567"/>
              <w:rPr>
                <w:rFonts w:cs="Calibri"/>
                <w:color w:val="000000"/>
                <w:kern w:val="2"/>
                <w14:ligatures w14:val="standardContextual"/>
              </w:rPr>
            </w:pPr>
            <w:r w:rsidRPr="0061414A">
              <w:rPr>
                <w:rFonts w:cs="Calibri"/>
                <w:color w:val="000000"/>
                <w:kern w:val="2"/>
                <w:szCs w:val="24"/>
                <w14:ligatures w14:val="standardContextual"/>
              </w:rPr>
              <w:t xml:space="preserve">typ </w:t>
            </w:r>
            <w:r w:rsidRPr="00F67EE7">
              <w:rPr>
                <w:rFonts w:cs="Calibri"/>
                <w:color w:val="000000"/>
                <w:kern w:val="2"/>
                <w14:ligatures w14:val="standardContextual"/>
              </w:rPr>
              <w:t xml:space="preserve">urządzenia:  </w:t>
            </w:r>
          </w:p>
          <w:p w:rsidR="0023606B" w:rsidRPr="00F67EE7" w:rsidRDefault="0023606B" w:rsidP="0023606B">
            <w:pPr>
              <w:numPr>
                <w:ilvl w:val="2"/>
                <w:numId w:val="5"/>
              </w:numPr>
              <w:spacing w:after="10" w:line="268" w:lineRule="auto"/>
              <w:ind w:left="1560" w:hanging="567"/>
              <w:rPr>
                <w:rFonts w:cs="Calibri"/>
                <w:color w:val="000000"/>
                <w:kern w:val="2"/>
                <w14:ligatures w14:val="standardContextual"/>
              </w:rPr>
            </w:pPr>
            <w:r w:rsidRPr="00F67EE7">
              <w:rPr>
                <w:rFonts w:cs="Calibri"/>
                <w:color w:val="000000"/>
                <w:kern w:val="2"/>
                <w14:ligatures w14:val="standardContextual"/>
              </w:rPr>
              <w:lastRenderedPageBreak/>
              <w:t xml:space="preserve">pamięci masowe,  </w:t>
            </w:r>
          </w:p>
          <w:p w:rsidR="0023606B" w:rsidRPr="00F67EE7" w:rsidRDefault="0023606B" w:rsidP="0023606B">
            <w:pPr>
              <w:numPr>
                <w:ilvl w:val="2"/>
                <w:numId w:val="5"/>
              </w:numPr>
              <w:spacing w:after="10" w:line="268" w:lineRule="auto"/>
              <w:ind w:left="1560" w:hanging="567"/>
              <w:rPr>
                <w:rFonts w:cstheme="minorHAnsi"/>
                <w:color w:val="000000"/>
                <w:kern w:val="2"/>
                <w14:ligatures w14:val="standardContextual"/>
              </w:rPr>
            </w:pPr>
            <w:r w:rsidRPr="00F67EE7">
              <w:rPr>
                <w:rFonts w:cstheme="minorHAnsi"/>
                <w:color w:val="000000"/>
                <w:kern w:val="2"/>
                <w14:ligatures w14:val="standardContextual"/>
              </w:rPr>
              <w:t xml:space="preserve">optyczne pamięci masowe,  </w:t>
            </w:r>
          </w:p>
          <w:p w:rsidR="0023606B" w:rsidRPr="00F67EE7" w:rsidRDefault="0023606B" w:rsidP="0023606B">
            <w:pPr>
              <w:pStyle w:val="Akapitzlist"/>
              <w:numPr>
                <w:ilvl w:val="1"/>
                <w:numId w:val="5"/>
              </w:numPr>
              <w:tabs>
                <w:tab w:val="left" w:pos="709"/>
                <w:tab w:val="left" w:pos="851"/>
              </w:tabs>
              <w:spacing w:after="10" w:line="268" w:lineRule="auto"/>
              <w:ind w:left="426"/>
              <w:rPr>
                <w:rFonts w:cstheme="minorHAnsi"/>
                <w:color w:val="000000"/>
              </w:rPr>
            </w:pPr>
            <w:r>
              <w:rPr>
                <w:rFonts w:cstheme="minorHAnsi"/>
                <w:color w:val="000000"/>
              </w:rPr>
              <w:t xml:space="preserve">  </w:t>
            </w:r>
            <w:r w:rsidRPr="00F67EE7">
              <w:rPr>
                <w:rFonts w:cstheme="minorHAnsi"/>
                <w:color w:val="000000"/>
              </w:rPr>
              <w:t xml:space="preserve">parametry urządzenia: </w:t>
            </w:r>
          </w:p>
          <w:p w:rsidR="0023606B" w:rsidRDefault="0023606B" w:rsidP="0023606B">
            <w:pPr>
              <w:numPr>
                <w:ilvl w:val="2"/>
                <w:numId w:val="5"/>
              </w:numPr>
              <w:spacing w:after="10" w:line="268" w:lineRule="auto"/>
              <w:ind w:left="1560" w:hanging="567"/>
              <w:rPr>
                <w:rFonts w:cs="Calibri"/>
                <w:color w:val="000000"/>
                <w:kern w:val="2"/>
                <w:szCs w:val="24"/>
                <w14:ligatures w14:val="standardContextual"/>
              </w:rPr>
            </w:pPr>
            <w:r w:rsidRPr="0061414A">
              <w:rPr>
                <w:rFonts w:cs="Calibri"/>
                <w:color w:val="000000"/>
                <w:kern w:val="2"/>
                <w:szCs w:val="24"/>
                <w14:ligatures w14:val="standardContextual"/>
              </w:rPr>
              <w:t xml:space="preserve">numer seryjny, </w:t>
            </w:r>
          </w:p>
          <w:p w:rsidR="0023606B" w:rsidRDefault="0023606B" w:rsidP="0023606B">
            <w:pPr>
              <w:numPr>
                <w:ilvl w:val="2"/>
                <w:numId w:val="5"/>
              </w:numPr>
              <w:spacing w:after="10" w:line="268" w:lineRule="auto"/>
              <w:ind w:left="1560" w:hanging="567"/>
              <w:rPr>
                <w:rFonts w:cs="Calibri"/>
                <w:color w:val="000000"/>
                <w:kern w:val="2"/>
                <w:szCs w:val="24"/>
                <w14:ligatures w14:val="standardContextual"/>
              </w:rPr>
            </w:pPr>
            <w:r w:rsidRPr="0061414A">
              <w:rPr>
                <w:rFonts w:cs="Calibri"/>
                <w:color w:val="000000"/>
                <w:kern w:val="2"/>
                <w:szCs w:val="24"/>
                <w14:ligatures w14:val="standardContextual"/>
              </w:rPr>
              <w:t xml:space="preserve">producent, </w:t>
            </w:r>
          </w:p>
          <w:p w:rsidR="0023606B" w:rsidRPr="00F67EE7" w:rsidRDefault="0023606B" w:rsidP="0023606B">
            <w:pPr>
              <w:numPr>
                <w:ilvl w:val="2"/>
                <w:numId w:val="5"/>
              </w:numPr>
              <w:spacing w:after="10" w:line="268" w:lineRule="auto"/>
              <w:ind w:left="1560" w:hanging="567"/>
              <w:rPr>
                <w:rFonts w:cs="Calibri"/>
                <w:color w:val="000000"/>
                <w:kern w:val="2"/>
                <w:szCs w:val="24"/>
                <w14:ligatures w14:val="standardContextual"/>
              </w:rPr>
            </w:pPr>
            <w:r w:rsidRPr="00F67EE7">
              <w:rPr>
                <w:rFonts w:cs="Calibri"/>
                <w:color w:val="000000"/>
                <w:kern w:val="2"/>
                <w:szCs w:val="24"/>
                <w14:ligatures w14:val="standardContextual"/>
              </w:rPr>
              <w:t xml:space="preserve">model. </w:t>
            </w:r>
          </w:p>
          <w:p w:rsidR="0023606B" w:rsidRPr="0061414A" w:rsidRDefault="0023606B" w:rsidP="0023606B">
            <w:pPr>
              <w:numPr>
                <w:ilvl w:val="1"/>
                <w:numId w:val="5"/>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typ dostępu: </w:t>
            </w:r>
          </w:p>
          <w:p w:rsidR="0023606B" w:rsidRDefault="0023606B" w:rsidP="0023606B">
            <w:pPr>
              <w:numPr>
                <w:ilvl w:val="2"/>
                <w:numId w:val="5"/>
              </w:numPr>
              <w:spacing w:after="10" w:line="268" w:lineRule="auto"/>
              <w:ind w:left="1560" w:hanging="567"/>
              <w:rPr>
                <w:rFonts w:cs="Calibri"/>
                <w:color w:val="000000"/>
                <w:kern w:val="2"/>
                <w:szCs w:val="24"/>
                <w14:ligatures w14:val="standardContextual"/>
              </w:rPr>
            </w:pPr>
            <w:r w:rsidRPr="0061414A">
              <w:rPr>
                <w:rFonts w:cs="Calibri"/>
                <w:color w:val="000000"/>
                <w:kern w:val="2"/>
                <w:szCs w:val="24"/>
                <w14:ligatures w14:val="standardContextual"/>
              </w:rPr>
              <w:t xml:space="preserve">brak możliwości zapisu, </w:t>
            </w:r>
          </w:p>
          <w:p w:rsidR="0023606B" w:rsidRDefault="0023606B" w:rsidP="0023606B">
            <w:pPr>
              <w:numPr>
                <w:ilvl w:val="2"/>
                <w:numId w:val="5"/>
              </w:numPr>
              <w:spacing w:after="10" w:line="268" w:lineRule="auto"/>
              <w:ind w:left="1560" w:hanging="567"/>
              <w:rPr>
                <w:rFonts w:cs="Calibri"/>
                <w:color w:val="000000"/>
                <w:kern w:val="2"/>
                <w:szCs w:val="24"/>
                <w14:ligatures w14:val="standardContextual"/>
              </w:rPr>
            </w:pPr>
            <w:r w:rsidRPr="00F67EE7">
              <w:rPr>
                <w:rFonts w:cs="Calibri"/>
                <w:color w:val="000000"/>
                <w:kern w:val="2"/>
                <w:szCs w:val="24"/>
                <w14:ligatures w14:val="standardContextual"/>
              </w:rPr>
              <w:t xml:space="preserve">pełen dostęp, </w:t>
            </w:r>
          </w:p>
          <w:p w:rsidR="0023606B" w:rsidRPr="00F67EE7" w:rsidRDefault="0023606B" w:rsidP="0023606B">
            <w:pPr>
              <w:numPr>
                <w:ilvl w:val="2"/>
                <w:numId w:val="5"/>
              </w:numPr>
              <w:spacing w:after="10" w:line="268" w:lineRule="auto"/>
              <w:ind w:left="1560" w:hanging="567"/>
              <w:rPr>
                <w:rFonts w:cs="Calibri"/>
                <w:color w:val="000000"/>
                <w:kern w:val="2"/>
                <w:szCs w:val="24"/>
                <w14:ligatures w14:val="standardContextual"/>
              </w:rPr>
            </w:pPr>
            <w:r w:rsidRPr="00F67EE7">
              <w:rPr>
                <w:rFonts w:cs="Calibri"/>
                <w:color w:val="000000"/>
                <w:kern w:val="2"/>
                <w:szCs w:val="24"/>
                <w14:ligatures w14:val="standardContextual"/>
              </w:rPr>
              <w:t xml:space="preserve">brak dostępu. </w:t>
            </w:r>
          </w:p>
          <w:p w:rsidR="0023606B" w:rsidRPr="0061414A" w:rsidRDefault="0023606B" w:rsidP="0023606B">
            <w:pPr>
              <w:spacing w:after="14" w:line="303" w:lineRule="auto"/>
              <w:ind w:right="8257"/>
              <w:rPr>
                <w:rFonts w:cs="Calibri"/>
                <w:color w:val="000000"/>
                <w:kern w:val="2"/>
                <w:szCs w:val="24"/>
                <w14:ligatures w14:val="standardContextual"/>
              </w:rPr>
            </w:pPr>
            <w:r w:rsidRPr="0061414A">
              <w:rPr>
                <w:rFonts w:cs="Calibri"/>
                <w:color w:val="000000"/>
                <w:kern w:val="2"/>
                <w:szCs w:val="24"/>
                <w14:ligatures w14:val="standardContextual"/>
              </w:rPr>
              <w:t xml:space="preserve"> </w:t>
            </w:r>
            <w:r w:rsidRPr="0061414A">
              <w:rPr>
                <w:rFonts w:cs="Calibri"/>
                <w:color w:val="000000"/>
                <w:kern w:val="2"/>
                <w:sz w:val="24"/>
                <w:szCs w:val="24"/>
                <w14:ligatures w14:val="standardContextual"/>
              </w:rPr>
              <w:t xml:space="preserve"> </w:t>
            </w:r>
            <w:r w:rsidRPr="0061414A">
              <w:rPr>
                <w:rFonts w:cs="Calibri"/>
                <w:color w:val="000000"/>
                <w:kern w:val="2"/>
                <w:szCs w:val="24"/>
                <w14:ligatures w14:val="standardContextual"/>
              </w:rPr>
              <w:t xml:space="preserve"> </w:t>
            </w:r>
            <w:r w:rsidRPr="0061414A">
              <w:rPr>
                <w:rFonts w:cs="Calibri"/>
                <w:color w:val="000000"/>
                <w:kern w:val="2"/>
                <w:sz w:val="24"/>
                <w:szCs w:val="24"/>
                <w14:ligatures w14:val="standardContextual"/>
              </w:rPr>
              <w:t xml:space="preserve"> </w:t>
            </w:r>
          </w:p>
          <w:p w:rsidR="0023606B" w:rsidRPr="0061414A" w:rsidRDefault="0023606B" w:rsidP="0023606B">
            <w:pPr>
              <w:spacing w:after="201"/>
              <w:rPr>
                <w:rFonts w:cs="Calibri"/>
                <w:color w:val="000000"/>
                <w:kern w:val="2"/>
                <w:szCs w:val="24"/>
                <w14:ligatures w14:val="standardContextual"/>
              </w:rPr>
            </w:pPr>
            <w:r w:rsidRPr="0061414A">
              <w:rPr>
                <w:rFonts w:cs="Calibri"/>
                <w:b/>
                <w:color w:val="000000"/>
                <w:kern w:val="2"/>
                <w:szCs w:val="24"/>
                <w14:ligatures w14:val="standardContextual"/>
              </w:rPr>
              <w:t>Ochrona serwera – Windows Server</w:t>
            </w:r>
            <w:r w:rsidRPr="0061414A">
              <w:rPr>
                <w:rFonts w:cs="Calibri"/>
                <w:color w:val="000000"/>
                <w:kern w:val="2"/>
                <w:sz w:val="24"/>
                <w:szCs w:val="24"/>
                <w14:ligatures w14:val="standardContextual"/>
              </w:rPr>
              <w:t xml:space="preserve"> </w:t>
            </w:r>
          </w:p>
          <w:p w:rsidR="0023606B" w:rsidRPr="0061414A"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wspierać systemy w tym co najmniej: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Microsoft Windows Server 2012 R2,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Microsoft Windows Server 2016,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Microsoft Windows Server 2019,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Microsoft Windows Server 2022, </w:t>
            </w:r>
          </w:p>
          <w:p w:rsidR="0023606B" w:rsidRPr="0060118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Microsoft Windows Server 2025. </w:t>
            </w:r>
          </w:p>
          <w:p w:rsidR="0023606B"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ochronę przed wirusami, trojanami, robakami i innymi zagrożeniami. </w:t>
            </w:r>
          </w:p>
          <w:p w:rsidR="0023606B" w:rsidRPr="0060118B"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0118B">
              <w:rPr>
                <w:rFonts w:cs="Calibri"/>
                <w:color w:val="000000"/>
                <w:kern w:val="2"/>
                <w:szCs w:val="24"/>
                <w14:ligatures w14:val="standardContextual"/>
              </w:rPr>
              <w:t xml:space="preserve">Rozwiązanie musi zapewniać wykrywanie i usuwanie zagrożeń co najmniej typu: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wirus,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trojan,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robak,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adware,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spyware,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dialer,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phishing,  </w:t>
            </w:r>
          </w:p>
          <w:p w:rsidR="0023606B" w:rsidRPr="0060118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backdoor. </w:t>
            </w:r>
          </w:p>
          <w:p w:rsidR="0023606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możliwość skanowania dysków sieciowych typu NAS. </w:t>
            </w:r>
          </w:p>
          <w:p w:rsidR="0023606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0118B">
              <w:rPr>
                <w:rFonts w:cs="Calibri"/>
                <w:color w:val="000000"/>
                <w:kern w:val="2"/>
                <w:szCs w:val="24"/>
                <w14:ligatures w14:val="standardContextual"/>
              </w:rPr>
              <w:lastRenderedPageBreak/>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w:t>
            </w:r>
            <w:r>
              <w:rPr>
                <w:rFonts w:cs="Calibri"/>
                <w:color w:val="000000"/>
                <w:kern w:val="2"/>
                <w:szCs w:val="24"/>
                <w14:ligatures w14:val="standardContextual"/>
              </w:rPr>
              <w:br/>
            </w:r>
            <w:r w:rsidRPr="0060118B">
              <w:rPr>
                <w:rFonts w:cs="Calibri"/>
                <w:color w:val="000000"/>
                <w:kern w:val="2"/>
                <w:szCs w:val="24"/>
                <w14:ligatures w14:val="standardContextual"/>
              </w:rPr>
              <w:t xml:space="preserve">– z użyciem jednej lub obu metod jednocześnie. </w:t>
            </w:r>
          </w:p>
          <w:p w:rsidR="0023606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0118B">
              <w:rPr>
                <w:rFonts w:cs="Calibri"/>
                <w:color w:val="000000"/>
                <w:kern w:val="2"/>
                <w:szCs w:val="24"/>
                <w14:ligatures w14:val="standardContextual"/>
              </w:rPr>
              <w:t xml:space="preserve">Rozwiązanie musi wspierać automatyczną, inkrementacyjną aktualizację silnika detekcji.  </w:t>
            </w:r>
          </w:p>
          <w:p w:rsidR="0023606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0118B">
              <w:rPr>
                <w:rFonts w:cs="Calibri"/>
                <w:color w:val="000000"/>
                <w:kern w:val="2"/>
                <w:szCs w:val="24"/>
                <w14:ligatures w14:val="standardContextual"/>
              </w:rPr>
              <w:t xml:space="preserve">Rozwiązanie musi posiadać możliwość wykluczania ze skanowania procesów. </w:t>
            </w:r>
          </w:p>
          <w:p w:rsidR="0023606B" w:rsidRPr="0060118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0118B">
              <w:rPr>
                <w:rFonts w:cs="Calibri"/>
                <w:color w:val="000000"/>
                <w:kern w:val="2"/>
                <w:szCs w:val="24"/>
                <w14:ligatures w14:val="standardContextual"/>
              </w:rPr>
              <w:t xml:space="preserve">Rozwiązanie musi posiadać system wczesnego ostrzegania oparty na chmurze pochodzący od tego samego producenta oprogramowania antywirusowego, który umożliwia co najmniej: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Sprawdzenie reputacji działających procesów i plików co najmniej z poziomu interfejsu programu oraz menu kontekstowego.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Konfigurację wysyłania wszystkich plików do analizy oprócz dokumentów użytkowników. </w:t>
            </w:r>
          </w:p>
          <w:p w:rsidR="0023606B" w:rsidRPr="0060118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Konfigurację dodatkowych wykluczeń rozszerzeń plików, które nie mają być wysyłane do analizy. </w:t>
            </w:r>
          </w:p>
          <w:p w:rsidR="0023606B" w:rsidRPr="0061414A"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skanowanie na żądanie, z menu kontekstowego oraz zgodnie z harmonogramem co najmniej: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1414A">
              <w:rPr>
                <w:rFonts w:cs="Calibri"/>
                <w:color w:val="000000"/>
                <w:kern w:val="2"/>
                <w:szCs w:val="24"/>
                <w14:ligatures w14:val="standardContextual"/>
              </w:rPr>
              <w:t xml:space="preserve">całego dysku,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wybranych katalogów,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pojedynczych plików,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plików spakowanych oraz skompresowanych, </w:t>
            </w:r>
          </w:p>
          <w:p w:rsidR="0023606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dysków sieciowych, </w:t>
            </w:r>
          </w:p>
          <w:p w:rsidR="0023606B" w:rsidRPr="0060118B" w:rsidRDefault="0023606B" w:rsidP="0023606B">
            <w:pPr>
              <w:numPr>
                <w:ilvl w:val="1"/>
                <w:numId w:val="6"/>
              </w:numPr>
              <w:spacing w:after="10" w:line="268" w:lineRule="auto"/>
              <w:ind w:left="851" w:hanging="425"/>
              <w:rPr>
                <w:rFonts w:cs="Calibri"/>
                <w:color w:val="000000"/>
                <w:kern w:val="2"/>
                <w:szCs w:val="24"/>
                <w14:ligatures w14:val="standardContextual"/>
              </w:rPr>
            </w:pPr>
            <w:r w:rsidRPr="0060118B">
              <w:rPr>
                <w:rFonts w:cs="Calibri"/>
                <w:color w:val="000000"/>
                <w:kern w:val="2"/>
                <w:szCs w:val="24"/>
                <w14:ligatures w14:val="standardContextual"/>
              </w:rPr>
              <w:t xml:space="preserve">dysków przenośnych. </w:t>
            </w:r>
          </w:p>
          <w:p w:rsidR="0023606B" w:rsidRPr="0061414A"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opcję umieszczenia na liście wykluczeń ze skanowania co najmniej: </w:t>
            </w:r>
          </w:p>
          <w:p w:rsidR="0023606B" w:rsidRDefault="0023606B" w:rsidP="0023606B">
            <w:pPr>
              <w:numPr>
                <w:ilvl w:val="1"/>
                <w:numId w:val="6"/>
              </w:numPr>
              <w:tabs>
                <w:tab w:val="left" w:pos="993"/>
              </w:tabs>
              <w:spacing w:after="10" w:line="268" w:lineRule="auto"/>
              <w:ind w:left="709" w:hanging="283"/>
              <w:rPr>
                <w:rFonts w:cs="Calibri"/>
                <w:color w:val="000000"/>
                <w:kern w:val="2"/>
                <w:szCs w:val="24"/>
                <w14:ligatures w14:val="standardContextual"/>
              </w:rPr>
            </w:pPr>
            <w:r w:rsidRPr="0061414A">
              <w:rPr>
                <w:rFonts w:cs="Calibri"/>
                <w:color w:val="000000"/>
                <w:kern w:val="2"/>
                <w:szCs w:val="24"/>
                <w14:ligatures w14:val="standardContextual"/>
              </w:rPr>
              <w:t xml:space="preserve">wybranych plików,  </w:t>
            </w:r>
          </w:p>
          <w:p w:rsidR="0023606B" w:rsidRDefault="0023606B" w:rsidP="0023606B">
            <w:pPr>
              <w:numPr>
                <w:ilvl w:val="1"/>
                <w:numId w:val="6"/>
              </w:numPr>
              <w:tabs>
                <w:tab w:val="left" w:pos="993"/>
              </w:tabs>
              <w:spacing w:after="10" w:line="268" w:lineRule="auto"/>
              <w:ind w:left="709" w:hanging="283"/>
              <w:rPr>
                <w:rFonts w:cs="Calibri"/>
                <w:color w:val="000000"/>
                <w:kern w:val="2"/>
                <w:szCs w:val="24"/>
                <w14:ligatures w14:val="standardContextual"/>
              </w:rPr>
            </w:pPr>
            <w:r w:rsidRPr="0060118B">
              <w:rPr>
                <w:rFonts w:cs="Calibri"/>
                <w:color w:val="000000"/>
                <w:kern w:val="2"/>
                <w:szCs w:val="24"/>
                <w14:ligatures w14:val="standardContextual"/>
              </w:rPr>
              <w:t xml:space="preserve">wybranych procesów, </w:t>
            </w:r>
          </w:p>
          <w:p w:rsidR="0023606B" w:rsidRDefault="0023606B" w:rsidP="0023606B">
            <w:pPr>
              <w:numPr>
                <w:ilvl w:val="1"/>
                <w:numId w:val="6"/>
              </w:numPr>
              <w:tabs>
                <w:tab w:val="left" w:pos="993"/>
              </w:tabs>
              <w:spacing w:after="10" w:line="268" w:lineRule="auto"/>
              <w:ind w:left="709" w:hanging="283"/>
              <w:rPr>
                <w:rFonts w:cs="Calibri"/>
                <w:color w:val="000000"/>
                <w:kern w:val="2"/>
                <w:szCs w:val="24"/>
                <w14:ligatures w14:val="standardContextual"/>
              </w:rPr>
            </w:pPr>
            <w:r w:rsidRPr="0060118B">
              <w:rPr>
                <w:rFonts w:cs="Calibri"/>
                <w:color w:val="000000"/>
                <w:kern w:val="2"/>
                <w:szCs w:val="24"/>
                <w14:ligatures w14:val="standardContextual"/>
              </w:rPr>
              <w:t xml:space="preserve">wybranych lokalizacji, </w:t>
            </w:r>
          </w:p>
          <w:p w:rsidR="0023606B" w:rsidRDefault="0023606B" w:rsidP="0023606B">
            <w:pPr>
              <w:numPr>
                <w:ilvl w:val="1"/>
                <w:numId w:val="6"/>
              </w:numPr>
              <w:tabs>
                <w:tab w:val="left" w:pos="993"/>
              </w:tabs>
              <w:spacing w:after="10" w:line="268" w:lineRule="auto"/>
              <w:ind w:left="709" w:hanging="283"/>
              <w:rPr>
                <w:rFonts w:cs="Calibri"/>
                <w:color w:val="000000"/>
                <w:kern w:val="2"/>
                <w:szCs w:val="24"/>
                <w14:ligatures w14:val="standardContextual"/>
              </w:rPr>
            </w:pPr>
            <w:r w:rsidRPr="0060118B">
              <w:rPr>
                <w:rFonts w:cs="Calibri"/>
                <w:color w:val="000000"/>
                <w:kern w:val="2"/>
                <w:szCs w:val="24"/>
                <w14:ligatures w14:val="standardContextual"/>
              </w:rPr>
              <w:t xml:space="preserve">wybranych rozszerzeń,  </w:t>
            </w:r>
          </w:p>
          <w:p w:rsidR="0023606B" w:rsidRDefault="0023606B" w:rsidP="0023606B">
            <w:pPr>
              <w:numPr>
                <w:ilvl w:val="1"/>
                <w:numId w:val="6"/>
              </w:numPr>
              <w:tabs>
                <w:tab w:val="left" w:pos="993"/>
              </w:tabs>
              <w:spacing w:after="10" w:line="268" w:lineRule="auto"/>
              <w:ind w:left="709" w:hanging="283"/>
              <w:rPr>
                <w:rFonts w:cs="Calibri"/>
                <w:color w:val="000000"/>
                <w:kern w:val="2"/>
                <w:szCs w:val="24"/>
                <w14:ligatures w14:val="standardContextual"/>
              </w:rPr>
            </w:pPr>
            <w:r w:rsidRPr="0060118B">
              <w:rPr>
                <w:rFonts w:cs="Calibri"/>
                <w:color w:val="000000"/>
                <w:kern w:val="2"/>
                <w:szCs w:val="24"/>
                <w14:ligatures w14:val="standardContextual"/>
              </w:rPr>
              <w:t xml:space="preserve">nazwy wykrycia,  </w:t>
            </w:r>
          </w:p>
          <w:p w:rsidR="0023606B" w:rsidRPr="0060118B" w:rsidRDefault="0023606B" w:rsidP="0023606B">
            <w:pPr>
              <w:numPr>
                <w:ilvl w:val="1"/>
                <w:numId w:val="6"/>
              </w:numPr>
              <w:tabs>
                <w:tab w:val="left" w:pos="993"/>
              </w:tabs>
              <w:spacing w:after="10" w:line="268" w:lineRule="auto"/>
              <w:ind w:left="709" w:hanging="283"/>
              <w:rPr>
                <w:rFonts w:cs="Calibri"/>
                <w:color w:val="000000"/>
                <w:kern w:val="2"/>
                <w:szCs w:val="24"/>
                <w14:ligatures w14:val="standardContextual"/>
              </w:rPr>
            </w:pPr>
            <w:r w:rsidRPr="0060118B">
              <w:rPr>
                <w:rFonts w:cs="Calibri"/>
                <w:color w:val="000000"/>
                <w:kern w:val="2"/>
                <w:szCs w:val="24"/>
                <w14:ligatures w14:val="standardContextual"/>
              </w:rPr>
              <w:t xml:space="preserve">sumy kontrolnej (SHA1). </w:t>
            </w:r>
          </w:p>
          <w:p w:rsidR="0023606B"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Rozwiązanie musi posiadać możliwość skanowania plików i folderów, znajdujących si</w:t>
            </w:r>
            <w:r>
              <w:rPr>
                <w:rFonts w:cs="Calibri"/>
                <w:color w:val="000000"/>
                <w:kern w:val="2"/>
                <w:szCs w:val="24"/>
                <w14:ligatures w14:val="standardContextual"/>
              </w:rPr>
              <w:t>ę w usłudze chmurowej OneDrive.</w:t>
            </w:r>
          </w:p>
          <w:p w:rsidR="0023606B" w:rsidRPr="0060118B"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0118B">
              <w:rPr>
                <w:rFonts w:cs="Calibri"/>
                <w:color w:val="000000"/>
                <w:kern w:val="2"/>
                <w:szCs w:val="24"/>
                <w14:ligatures w14:val="standardContextual"/>
              </w:rPr>
              <w:t xml:space="preserve">Moduł HIPS musi posiadać możliwość pracy w jednym z pięciu trybów: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tryb automatyczny z regułami, gdzie program automatycznie tworzy i wykorzystuje reguły wraz z możliwością wykorzystania reguł utworzonych przez użytkownika,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lastRenderedPageBreak/>
              <w:t xml:space="preserve">tryb interaktywny, w którym to rozwiązanie pyta użytkownika o akcję w przypadku wykrycia aktywności w systemie,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tryb oparty na regułach, gdzie zastosowanie mają jedynie reguły utworzone przez użytkownika,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rsidR="0023606B" w:rsidRPr="0060118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tryb inteligentny, w którym rozwiązanie będzie powiadamiało wyłącznie o szczególnie podejrzanych zdarzeniach. </w:t>
            </w:r>
          </w:p>
          <w:p w:rsidR="0023606B" w:rsidRPr="0061414A"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być wyposażone we wbudowaną funkcję, która wygeneruje pełny raport na temat stacji.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1414A">
              <w:rPr>
                <w:rFonts w:cs="Calibri"/>
                <w:color w:val="000000"/>
                <w:kern w:val="2"/>
                <w:szCs w:val="24"/>
                <w14:ligatures w14:val="standardContextual"/>
              </w:rPr>
              <w:t xml:space="preserve">Funkcja, generująca taki log, ma posiadać przynajmniej 9 poziomów filtrowania wyników pod kątem tego, które z nich są podejrzane dla rozwiązania i mogą stanowić zagrożenie bezpieczeństwa. </w:t>
            </w:r>
          </w:p>
          <w:p w:rsidR="0023606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Musi istnieć możliwość wygenerowania raportu na temat stacji przy pomocy dedykowanej aplikacji typu standalone pochodzącej od tego samego producenta co oprogramowanie do zabezpieczenia stacji roboczej. </w:t>
            </w:r>
          </w:p>
          <w:p w:rsidR="0023606B" w:rsidRPr="0060118B" w:rsidRDefault="0023606B" w:rsidP="0023606B">
            <w:pPr>
              <w:numPr>
                <w:ilvl w:val="1"/>
                <w:numId w:val="6"/>
              </w:numPr>
              <w:spacing w:after="10" w:line="268" w:lineRule="auto"/>
              <w:ind w:left="993" w:hanging="567"/>
              <w:rPr>
                <w:rFonts w:cs="Calibri"/>
                <w:color w:val="000000"/>
                <w:kern w:val="2"/>
                <w:szCs w:val="24"/>
                <w14:ligatures w14:val="standardContextual"/>
              </w:rPr>
            </w:pPr>
            <w:r w:rsidRPr="0060118B">
              <w:rPr>
                <w:rFonts w:cs="Calibri"/>
                <w:color w:val="000000"/>
                <w:kern w:val="2"/>
                <w:szCs w:val="24"/>
                <w14:ligatures w14:val="standardContextual"/>
              </w:rPr>
              <w:t xml:space="preserve">Raport musi posiadać co najmniej:  </w:t>
            </w:r>
          </w:p>
          <w:p w:rsidR="0023606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1414A">
              <w:rPr>
                <w:rFonts w:cs="Calibri"/>
                <w:color w:val="000000"/>
                <w:kern w:val="2"/>
                <w:szCs w:val="24"/>
                <w14:ligatures w14:val="standardContextual"/>
              </w:rPr>
              <w:t xml:space="preserve">Listę zainstalowanych aplikacji,  </w:t>
            </w:r>
          </w:p>
          <w:p w:rsidR="0023606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0118B">
              <w:rPr>
                <w:rFonts w:cs="Calibri"/>
                <w:color w:val="000000"/>
                <w:kern w:val="2"/>
                <w:szCs w:val="24"/>
                <w14:ligatures w14:val="standardContextual"/>
              </w:rPr>
              <w:t>Listę usług systemowych</w:t>
            </w:r>
            <w:r>
              <w:rPr>
                <w:rFonts w:cs="Calibri"/>
                <w:color w:val="000000"/>
                <w:kern w:val="2"/>
                <w:szCs w:val="24"/>
                <w14:ligatures w14:val="standardContextual"/>
              </w:rPr>
              <w:t>,</w:t>
            </w:r>
          </w:p>
          <w:p w:rsidR="0023606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0118B">
              <w:rPr>
                <w:rFonts w:cs="Calibri"/>
                <w:color w:val="000000"/>
                <w:kern w:val="2"/>
                <w:szCs w:val="24"/>
                <w14:ligatures w14:val="standardContextual"/>
              </w:rPr>
              <w:t xml:space="preserve">  informacje o systemie operacyjnym i sprzęcie,  </w:t>
            </w:r>
          </w:p>
          <w:p w:rsidR="0023606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0118B">
              <w:rPr>
                <w:rFonts w:cs="Calibri"/>
                <w:color w:val="000000"/>
                <w:kern w:val="2"/>
                <w:szCs w:val="24"/>
                <w14:ligatures w14:val="standardContextual"/>
              </w:rPr>
              <w:t xml:space="preserve">Listę aktywnych procesów i połączeń sieciowych, </w:t>
            </w:r>
          </w:p>
          <w:p w:rsidR="0023606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0118B">
              <w:rPr>
                <w:rFonts w:cs="Calibri"/>
                <w:color w:val="000000"/>
                <w:kern w:val="2"/>
                <w:szCs w:val="24"/>
                <w14:ligatures w14:val="standardContextual"/>
              </w:rPr>
              <w:t xml:space="preserve"> harmonogram systemu operacyjnego,  </w:t>
            </w:r>
          </w:p>
          <w:p w:rsidR="0023606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0118B">
              <w:rPr>
                <w:rFonts w:cs="Calibri"/>
                <w:color w:val="000000"/>
                <w:kern w:val="2"/>
                <w:szCs w:val="24"/>
                <w14:ligatures w14:val="standardContextual"/>
              </w:rPr>
              <w:t xml:space="preserve">Szczegóły pliku hosts,  </w:t>
            </w:r>
          </w:p>
          <w:p w:rsidR="0023606B" w:rsidRPr="0060118B" w:rsidRDefault="0023606B" w:rsidP="0023606B">
            <w:pPr>
              <w:numPr>
                <w:ilvl w:val="2"/>
                <w:numId w:val="6"/>
              </w:numPr>
              <w:tabs>
                <w:tab w:val="left" w:pos="1701"/>
              </w:tabs>
              <w:spacing w:after="10" w:line="268" w:lineRule="auto"/>
              <w:ind w:left="1134" w:hanging="141"/>
              <w:rPr>
                <w:rFonts w:cs="Calibri"/>
                <w:color w:val="000000"/>
                <w:kern w:val="2"/>
                <w:szCs w:val="24"/>
                <w14:ligatures w14:val="standardContextual"/>
              </w:rPr>
            </w:pPr>
            <w:r w:rsidRPr="0060118B">
              <w:rPr>
                <w:rFonts w:cs="Calibri"/>
                <w:color w:val="000000"/>
                <w:kern w:val="2"/>
                <w:szCs w:val="24"/>
                <w14:ligatures w14:val="standardContextual"/>
              </w:rPr>
              <w:t xml:space="preserve">Informacje o sterowników. </w:t>
            </w:r>
          </w:p>
          <w:p w:rsidR="0023606B" w:rsidRPr="0061414A"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tylko jeden proces uruchamiany w pamięci operacyjnej, z którego korzystają co najmniej następujące funkcje systemu  </w:t>
            </w:r>
          </w:p>
          <w:p w:rsidR="0023606B" w:rsidRDefault="0023606B" w:rsidP="0023606B">
            <w:pPr>
              <w:numPr>
                <w:ilvl w:val="1"/>
                <w:numId w:val="6"/>
              </w:numPr>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t xml:space="preserve">antywirus, </w:t>
            </w:r>
          </w:p>
          <w:p w:rsidR="0023606B" w:rsidRDefault="0023606B" w:rsidP="0023606B">
            <w:pPr>
              <w:numPr>
                <w:ilvl w:val="1"/>
                <w:numId w:val="6"/>
              </w:numPr>
              <w:spacing w:after="10" w:line="268" w:lineRule="auto"/>
              <w:ind w:left="1701" w:hanging="708"/>
              <w:rPr>
                <w:rFonts w:cs="Calibri"/>
                <w:color w:val="000000"/>
                <w:kern w:val="2"/>
                <w:szCs w:val="24"/>
                <w14:ligatures w14:val="standardContextual"/>
              </w:rPr>
            </w:pPr>
            <w:r w:rsidRPr="0060118B">
              <w:rPr>
                <w:rFonts w:cs="Calibri"/>
                <w:color w:val="000000"/>
                <w:kern w:val="2"/>
                <w:szCs w:val="24"/>
                <w14:ligatures w14:val="standardContextual"/>
              </w:rPr>
              <w:t xml:space="preserve">zapora osobista </w:t>
            </w:r>
          </w:p>
          <w:p w:rsidR="0023606B" w:rsidRDefault="0023606B" w:rsidP="0023606B">
            <w:pPr>
              <w:numPr>
                <w:ilvl w:val="1"/>
                <w:numId w:val="6"/>
              </w:numPr>
              <w:spacing w:after="10" w:line="268" w:lineRule="auto"/>
              <w:ind w:left="1701" w:hanging="708"/>
              <w:rPr>
                <w:rFonts w:cs="Calibri"/>
                <w:color w:val="000000"/>
                <w:kern w:val="2"/>
                <w:szCs w:val="24"/>
                <w14:ligatures w14:val="standardContextual"/>
              </w:rPr>
            </w:pPr>
            <w:r w:rsidRPr="0060118B">
              <w:rPr>
                <w:rFonts w:cs="Calibri"/>
                <w:color w:val="000000"/>
                <w:kern w:val="2"/>
                <w:szCs w:val="24"/>
                <w14:ligatures w14:val="standardContextual"/>
              </w:rPr>
              <w:t xml:space="preserve">sandbox, </w:t>
            </w:r>
          </w:p>
          <w:p w:rsidR="0023606B" w:rsidRDefault="0023606B" w:rsidP="0023606B">
            <w:pPr>
              <w:numPr>
                <w:ilvl w:val="1"/>
                <w:numId w:val="6"/>
              </w:numPr>
              <w:spacing w:after="10" w:line="268" w:lineRule="auto"/>
              <w:ind w:left="1701" w:hanging="708"/>
              <w:rPr>
                <w:rFonts w:cs="Calibri"/>
                <w:color w:val="000000"/>
                <w:kern w:val="2"/>
                <w:szCs w:val="24"/>
                <w14:ligatures w14:val="standardContextual"/>
              </w:rPr>
            </w:pPr>
            <w:r w:rsidRPr="0060118B">
              <w:rPr>
                <w:rFonts w:cs="Calibri"/>
                <w:color w:val="000000"/>
                <w:kern w:val="2"/>
                <w:szCs w:val="24"/>
                <w14:ligatures w14:val="standardContextual"/>
              </w:rPr>
              <w:t xml:space="preserve">antyspyware, </w:t>
            </w:r>
          </w:p>
          <w:p w:rsidR="0023606B" w:rsidRPr="0060118B" w:rsidRDefault="0023606B" w:rsidP="0023606B">
            <w:pPr>
              <w:numPr>
                <w:ilvl w:val="1"/>
                <w:numId w:val="6"/>
              </w:numPr>
              <w:spacing w:after="10" w:line="268" w:lineRule="auto"/>
              <w:ind w:left="1701" w:hanging="708"/>
              <w:rPr>
                <w:rFonts w:cs="Calibri"/>
                <w:color w:val="000000"/>
                <w:kern w:val="2"/>
                <w:szCs w:val="24"/>
                <w14:ligatures w14:val="standardContextual"/>
              </w:rPr>
            </w:pPr>
            <w:r w:rsidRPr="0060118B">
              <w:rPr>
                <w:rFonts w:cs="Calibri"/>
                <w:color w:val="000000"/>
                <w:kern w:val="2"/>
                <w:szCs w:val="24"/>
                <w14:ligatures w14:val="standardContextual"/>
              </w:rPr>
              <w:t xml:space="preserve">metody heurystyczne. </w:t>
            </w:r>
          </w:p>
          <w:p w:rsidR="0023606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skanować system wirtualny w trybie online oraz offline w środowisku Hyper-V. </w:t>
            </w:r>
          </w:p>
          <w:p w:rsidR="0023606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0118B">
              <w:rPr>
                <w:rFonts w:cs="Calibri"/>
                <w:color w:val="000000"/>
                <w:kern w:val="2"/>
                <w:szCs w:val="24"/>
                <w14:ligatures w14:val="standardContextual"/>
              </w:rPr>
              <w:t xml:space="preserve">Rozwiązanie musi posiadać funkcjonalność skanera UEFI, który chroni użytkownika poprzez wykrywanie i blokowanie zagrożeń, atakujących jeszcze przed uruchomieniem systemu operacyjnego.  </w:t>
            </w:r>
          </w:p>
          <w:p w:rsidR="0023606B" w:rsidRPr="0060118B" w:rsidRDefault="0023606B" w:rsidP="0023606B">
            <w:pPr>
              <w:numPr>
                <w:ilvl w:val="0"/>
                <w:numId w:val="6"/>
              </w:numPr>
              <w:tabs>
                <w:tab w:val="left" w:pos="426"/>
              </w:tabs>
              <w:spacing w:after="10" w:line="268" w:lineRule="auto"/>
              <w:ind w:left="0"/>
              <w:rPr>
                <w:rFonts w:cs="Calibri"/>
                <w:color w:val="000000"/>
                <w:kern w:val="2"/>
                <w:szCs w:val="24"/>
                <w14:ligatures w14:val="standardContextual"/>
              </w:rPr>
            </w:pPr>
            <w:r w:rsidRPr="0060118B">
              <w:rPr>
                <w:rFonts w:cs="Calibri"/>
                <w:color w:val="000000"/>
                <w:kern w:val="2"/>
                <w:szCs w:val="24"/>
                <w14:ligatures w14:val="standardContextual"/>
              </w:rPr>
              <w:t xml:space="preserve">Rozwiązanie musi zapewniać blokowanie zewnętrznych nośników oraz grup urządzeń na stacji w oparciu o co najmniej: </w:t>
            </w:r>
          </w:p>
          <w:p w:rsidR="0023606B" w:rsidRPr="0061414A" w:rsidRDefault="0023606B" w:rsidP="0023606B">
            <w:pPr>
              <w:numPr>
                <w:ilvl w:val="1"/>
                <w:numId w:val="6"/>
              </w:numPr>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typ urządzenia: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1414A">
              <w:rPr>
                <w:rFonts w:cs="Calibri"/>
                <w:color w:val="000000"/>
                <w:kern w:val="2"/>
                <w:szCs w:val="24"/>
                <w14:ligatures w14:val="standardContextual"/>
              </w:rPr>
              <w:t xml:space="preserve">pamięci masowe,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optyczne pamięci masowe,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pamięci masowe Firewire,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urządzenia do tworzenia obrazów,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 drukarki USB,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urządzenia Bluetooth,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czytniki kart inteligentnych,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modemy,  </w:t>
            </w:r>
          </w:p>
          <w:p w:rsidR="0023606B" w:rsidRDefault="0023606B" w:rsidP="0023606B">
            <w:pPr>
              <w:numPr>
                <w:ilvl w:val="2"/>
                <w:numId w:val="6"/>
              </w:numPr>
              <w:spacing w:after="10" w:line="268" w:lineRule="auto"/>
              <w:ind w:left="2410" w:hanging="709"/>
              <w:rPr>
                <w:rFonts w:cs="Calibri"/>
                <w:color w:val="000000"/>
                <w:kern w:val="2"/>
                <w:szCs w:val="24"/>
                <w14:ligatures w14:val="standardContextual"/>
              </w:rPr>
            </w:pPr>
            <w:r w:rsidRPr="0060118B">
              <w:rPr>
                <w:rFonts w:cs="Calibri"/>
                <w:color w:val="000000"/>
                <w:kern w:val="2"/>
                <w:szCs w:val="24"/>
                <w14:ligatures w14:val="standardContextual"/>
              </w:rPr>
              <w:t xml:space="preserve">porty LPT/COM,  </w:t>
            </w:r>
          </w:p>
          <w:p w:rsidR="0023606B" w:rsidRPr="0060118B" w:rsidRDefault="0023606B" w:rsidP="0023606B">
            <w:pPr>
              <w:numPr>
                <w:ilvl w:val="2"/>
                <w:numId w:val="6"/>
              </w:numPr>
              <w:tabs>
                <w:tab w:val="left" w:pos="1843"/>
              </w:tabs>
              <w:spacing w:after="10" w:line="268" w:lineRule="auto"/>
              <w:ind w:left="1843" w:hanging="142"/>
              <w:rPr>
                <w:rFonts w:cs="Calibri"/>
                <w:color w:val="000000"/>
                <w:kern w:val="2"/>
                <w:szCs w:val="24"/>
                <w14:ligatures w14:val="standardContextual"/>
              </w:rPr>
            </w:pPr>
            <w:r w:rsidRPr="0060118B">
              <w:rPr>
                <w:rFonts w:cs="Calibri"/>
                <w:color w:val="000000"/>
                <w:kern w:val="2"/>
                <w:szCs w:val="24"/>
                <w14:ligatures w14:val="standardContextual"/>
              </w:rPr>
              <w:t xml:space="preserve">urządzenia przenośne. </w:t>
            </w:r>
          </w:p>
          <w:p w:rsidR="0023606B" w:rsidRPr="0061414A" w:rsidRDefault="0023606B" w:rsidP="0023606B">
            <w:pPr>
              <w:numPr>
                <w:ilvl w:val="1"/>
                <w:numId w:val="6"/>
              </w:numPr>
              <w:spacing w:after="10" w:line="268" w:lineRule="auto"/>
              <w:ind w:left="1701" w:hanging="708"/>
              <w:rPr>
                <w:rFonts w:cs="Calibri"/>
                <w:color w:val="000000"/>
                <w:kern w:val="2"/>
                <w:szCs w:val="24"/>
                <w14:ligatures w14:val="standardContextual"/>
              </w:rPr>
            </w:pPr>
            <w:r w:rsidRPr="0061414A">
              <w:rPr>
                <w:rFonts w:cs="Calibri"/>
                <w:color w:val="000000"/>
                <w:kern w:val="2"/>
                <w:szCs w:val="24"/>
                <w14:ligatures w14:val="standardContextual"/>
              </w:rPr>
              <w:t xml:space="preserve">parametry urządzenia: </w:t>
            </w:r>
          </w:p>
          <w:p w:rsidR="0023606B"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numer seryjny, </w:t>
            </w:r>
          </w:p>
          <w:p w:rsidR="0023606B"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producent, </w:t>
            </w:r>
          </w:p>
          <w:p w:rsidR="0023606B" w:rsidRPr="0060118B" w:rsidRDefault="0023606B" w:rsidP="0023606B">
            <w:pPr>
              <w:numPr>
                <w:ilvl w:val="2"/>
                <w:numId w:val="6"/>
              </w:numPr>
              <w:spacing w:after="10" w:line="268" w:lineRule="auto"/>
              <w:ind w:hanging="853"/>
              <w:rPr>
                <w:rFonts w:cs="Calibri"/>
                <w:color w:val="000000"/>
                <w:kern w:val="2"/>
                <w:szCs w:val="24"/>
                <w14:ligatures w14:val="standardContextual"/>
              </w:rPr>
            </w:pPr>
            <w:r w:rsidRPr="0060118B">
              <w:rPr>
                <w:rFonts w:cs="Calibri"/>
                <w:color w:val="000000"/>
                <w:kern w:val="2"/>
                <w:szCs w:val="24"/>
                <w14:ligatures w14:val="standardContextual"/>
              </w:rPr>
              <w:t xml:space="preserve">model.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typ dostępu: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brak możliwości zapisu,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pełen dostęp,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ostrzeżenie użytkownika, 17.3.4.</w:t>
            </w:r>
            <w:r w:rsidRPr="0061414A">
              <w:rPr>
                <w:rFonts w:ascii="Arial" w:eastAsia="Arial" w:hAnsi="Arial" w:cs="Arial"/>
                <w:color w:val="000000"/>
                <w:kern w:val="2"/>
                <w:szCs w:val="24"/>
                <w14:ligatures w14:val="standardContextual"/>
              </w:rPr>
              <w:t xml:space="preserve"> </w:t>
            </w:r>
            <w:r w:rsidRPr="0061414A">
              <w:rPr>
                <w:rFonts w:cs="Calibri"/>
                <w:color w:val="000000"/>
                <w:kern w:val="2"/>
                <w:szCs w:val="24"/>
                <w14:ligatures w14:val="standardContextual"/>
              </w:rPr>
              <w:t xml:space="preserve">brak dostępu. </w:t>
            </w:r>
          </w:p>
          <w:p w:rsidR="0023606B" w:rsidRPr="0061414A"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automatyczne wykrywać usługi zainstalowane na serwerze i tworzyć dla nich odpowiednie wyjątki co najmniej dla następujących usług: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MS SQL,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Active Directory,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IIS,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Sysvol,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DNS,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DHCP,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Hyper-V,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Konsola centralnego zarządzania tego samego producenta rozwiązania antywirusowego. </w:t>
            </w:r>
          </w:p>
          <w:p w:rsidR="0023606B" w:rsidRPr="0061414A"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wbudowany system IDS, który musi posiadać co najmniej następujące funkcjonalności: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Ochrona przed anomaliami sieciowymi, w tym co najmniej: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Skanowanie portów TCP oraz UDP,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Wykrywanie duplikacji adresu IP,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Atak zatruwania ARP,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Nieprawidłowa długość pakietu TCP oraz UDP.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Ochrona przed atakami typu brute-force dla co najmniej usług oraz protokołów: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RDP,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SMB,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My SQL,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MS SQL.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Możliwość dodawania wyjątków dla systemu IDS, co najmniej w oparciu o występujący alert, kierunek, aplikacje, czynność oraz adres IP. </w:t>
            </w:r>
          </w:p>
          <w:p w:rsidR="0023606B"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moduł zapory osobistej, która pochodzi od tego samego producenta rozwiązania antywirusowego. </w:t>
            </w:r>
          </w:p>
          <w:p w:rsidR="0023606B" w:rsidRPr="0060118B" w:rsidRDefault="0023606B" w:rsidP="0023606B">
            <w:pPr>
              <w:numPr>
                <w:ilvl w:val="0"/>
                <w:numId w:val="6"/>
              </w:numPr>
              <w:tabs>
                <w:tab w:val="left" w:pos="426"/>
              </w:tabs>
              <w:spacing w:after="10" w:line="268" w:lineRule="auto"/>
              <w:ind w:left="0" w:hanging="10"/>
              <w:rPr>
                <w:rFonts w:cs="Calibri"/>
                <w:color w:val="000000"/>
                <w:kern w:val="2"/>
                <w:szCs w:val="24"/>
                <w14:ligatures w14:val="standardContextual"/>
              </w:rPr>
            </w:pPr>
            <w:r w:rsidRPr="0060118B">
              <w:rPr>
                <w:rFonts w:cs="Calibri"/>
                <w:color w:val="000000"/>
                <w:kern w:val="2"/>
                <w:szCs w:val="24"/>
                <w14:ligatures w14:val="standardContextual"/>
              </w:rPr>
              <w:t xml:space="preserve">Zapora osobista musi działać w oparciu o reguły i musi posiadać co najmniej 60 wbudowanych reguł, stworzonych przez producenta. </w:t>
            </w:r>
          </w:p>
          <w:p w:rsidR="0023606B" w:rsidRPr="0061414A" w:rsidRDefault="0023606B" w:rsidP="0023606B">
            <w:pPr>
              <w:numPr>
                <w:ilvl w:val="1"/>
                <w:numId w:val="6"/>
              </w:numPr>
              <w:spacing w:after="10" w:line="268" w:lineRule="auto"/>
              <w:ind w:hanging="1094"/>
              <w:rPr>
                <w:rFonts w:cs="Calibri"/>
                <w:color w:val="000000"/>
                <w:kern w:val="2"/>
                <w:szCs w:val="24"/>
                <w14:ligatures w14:val="standardContextual"/>
              </w:rPr>
            </w:pPr>
            <w:r w:rsidRPr="0061414A">
              <w:rPr>
                <w:rFonts w:cs="Calibri"/>
                <w:color w:val="000000"/>
                <w:kern w:val="2"/>
                <w:szCs w:val="24"/>
                <w14:ligatures w14:val="standardContextual"/>
              </w:rPr>
              <w:t xml:space="preserve">Zapora osobista musi posiadać co najmniej cztery tryby pracy: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tryb automatyczny – rozwiązanie blokuje ruch przychodzący i zezwala tylko na połączenia wychodzące,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tryb interaktywny – rozwiązanie pyta się o każde nowo nawiązywane połączenie,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tryb oparty na regułach – rozwiązanie blokuje ruch przychodzący i wychodzący, </w:t>
            </w:r>
          </w:p>
          <w:p w:rsidR="0023606B" w:rsidRPr="0061414A" w:rsidRDefault="0023606B" w:rsidP="0023606B">
            <w:pPr>
              <w:numPr>
                <w:ilvl w:val="2"/>
                <w:numId w:val="6"/>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tryb uczenia się – rozwiązanie automatycznie tworzy nowe reguły zezwalające na połączenia przychodzące i wychodzące.  </w:t>
            </w:r>
          </w:p>
          <w:p w:rsidR="0023606B" w:rsidRPr="0061414A" w:rsidRDefault="0023606B" w:rsidP="0023606B">
            <w:pPr>
              <w:spacing w:after="54" w:line="268" w:lineRule="auto"/>
              <w:ind w:left="2835"/>
              <w:rPr>
                <w:rFonts w:cs="Calibri"/>
                <w:color w:val="000000"/>
                <w:kern w:val="2"/>
                <w:szCs w:val="24"/>
                <w14:ligatures w14:val="standardContextual"/>
              </w:rPr>
            </w:pPr>
            <w:r w:rsidRPr="0061414A">
              <w:rPr>
                <w:rFonts w:cs="Calibri"/>
                <w:color w:val="000000"/>
                <w:kern w:val="2"/>
                <w:szCs w:val="24"/>
                <w14:ligatures w14:val="standardContextual"/>
              </w:rPr>
              <w:t>21.1.4.1.</w:t>
            </w:r>
            <w:r w:rsidRPr="0061414A">
              <w:rPr>
                <w:rFonts w:ascii="Arial" w:eastAsia="Arial" w:hAnsi="Arial" w:cs="Arial"/>
                <w:color w:val="000000"/>
                <w:kern w:val="2"/>
                <w:szCs w:val="24"/>
                <w14:ligatures w14:val="standardContextual"/>
              </w:rPr>
              <w:t xml:space="preserve"> </w:t>
            </w:r>
            <w:r w:rsidRPr="0061414A">
              <w:rPr>
                <w:rFonts w:cs="Calibri"/>
                <w:color w:val="000000"/>
                <w:kern w:val="2"/>
                <w:szCs w:val="24"/>
                <w14:ligatures w14:val="standardContextual"/>
              </w:rPr>
              <w:t xml:space="preserve">Administrator musi posiadać możliwość skonfigurowania czasu działania trybu. </w:t>
            </w:r>
          </w:p>
          <w:p w:rsidR="0023606B" w:rsidRPr="0061414A" w:rsidRDefault="0023606B" w:rsidP="0023606B">
            <w:pPr>
              <w:spacing w:after="71"/>
              <w:rPr>
                <w:rFonts w:cs="Calibri"/>
                <w:color w:val="000000"/>
                <w:kern w:val="2"/>
                <w:szCs w:val="24"/>
                <w14:ligatures w14:val="standardContextual"/>
              </w:rPr>
            </w:pPr>
            <w:r w:rsidRPr="0061414A">
              <w:rPr>
                <w:rFonts w:cs="Calibri"/>
                <w:color w:val="000000"/>
                <w:kern w:val="2"/>
                <w:szCs w:val="24"/>
                <w14:ligatures w14:val="standardContextual"/>
              </w:rPr>
              <w:t xml:space="preserve"> </w:t>
            </w:r>
            <w:r w:rsidRPr="0061414A">
              <w:rPr>
                <w:rFonts w:cs="Calibri"/>
                <w:color w:val="000000"/>
                <w:kern w:val="2"/>
                <w:sz w:val="24"/>
                <w:szCs w:val="24"/>
                <w14:ligatures w14:val="standardContextual"/>
              </w:rPr>
              <w:t xml:space="preserve"> </w:t>
            </w:r>
          </w:p>
          <w:p w:rsidR="0023606B" w:rsidRPr="0061414A" w:rsidRDefault="0023606B" w:rsidP="0023606B">
            <w:pPr>
              <w:keepNext/>
              <w:keepLines/>
              <w:spacing w:after="205"/>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Ochrona serwera – Linux</w:t>
            </w:r>
            <w:r w:rsidRPr="0061414A">
              <w:rPr>
                <w:rFonts w:cs="Calibri"/>
                <w:color w:val="000000"/>
                <w:kern w:val="2"/>
                <w:sz w:val="24"/>
                <w:szCs w:val="24"/>
                <w14:ligatures w14:val="standardContextual"/>
              </w:rPr>
              <w:t xml:space="preserve">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wspierać systemy w tym co najmniej: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RedHat Enterprise Linux (RHEL),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Rocky Linux,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Ubuntu,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Debian,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SUSE Linux Enterprise Server (SLES),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Oracle Linux,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Amazon Linux.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wykrywanie i usuwanie zagrożeń co najmniej typu: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wirus,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trojan,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robak,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adware,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spyware,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dialer,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phishing,  2.8.</w:t>
            </w:r>
            <w:r w:rsidRPr="0061414A">
              <w:rPr>
                <w:rFonts w:ascii="Arial" w:eastAsia="Arial" w:hAnsi="Arial" w:cs="Arial"/>
                <w:color w:val="000000"/>
                <w:kern w:val="2"/>
                <w:szCs w:val="24"/>
                <w14:ligatures w14:val="standardContextual"/>
              </w:rPr>
              <w:t xml:space="preserve"> </w:t>
            </w:r>
            <w:r w:rsidRPr="0061414A">
              <w:rPr>
                <w:rFonts w:cs="Calibri"/>
                <w:color w:val="000000"/>
                <w:kern w:val="2"/>
                <w:szCs w:val="24"/>
                <w14:ligatures w14:val="standardContextual"/>
              </w:rPr>
              <w:t xml:space="preserve">backdoor.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możliwość zdalnego skanowania przy pomocy protokołu ICAP oraz ICAPS. </w:t>
            </w:r>
          </w:p>
          <w:p w:rsidR="0023606B" w:rsidRPr="0061414A" w:rsidRDefault="0023606B" w:rsidP="0023606B">
            <w:pPr>
              <w:numPr>
                <w:ilvl w:val="0"/>
                <w:numId w:val="7"/>
              </w:numPr>
              <w:spacing w:after="1" w:line="275"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wspierać automatyczną, inkrementacyjną aktualizację silnika detekcji.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możliwość wykluczania ze skanowania procesów. </w:t>
            </w:r>
          </w:p>
          <w:p w:rsidR="0023606B" w:rsidRPr="0061414A" w:rsidRDefault="0023606B" w:rsidP="0023606B">
            <w:pPr>
              <w:numPr>
                <w:ilvl w:val="0"/>
                <w:numId w:val="7"/>
              </w:numPr>
              <w:spacing w:after="1" w:line="275"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system wczesnego ostrzegania oparty na chmurze pochodzący od tego samego producenta oprogramowania antywirusowego, który umożliwia co najmniej: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Konfigurację wysyłania wszystkich plików do analizy oprócz dokumentów użytkowników.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Konfigurację dodatkowych wykluczeń rozszerzeń plików, które nie mają być wysyłane do analizy.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skanowanie na żądanie, z menu kontekstowego oraz zgodnie z harmonogramem co najmniej: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całego dysku,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wybranych katalogów,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pojedynczych plików,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plików spakowanych oraz skompresowanych,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dysków sieciowych,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dysków przenośnych.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opcję umieszczenia na liście wykluczeń ze skanowania co najmniej: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wybranych plików,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wybranych procesów,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wybranych lokalizacji,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wybranych rozszerzeń,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pozwalać, na uruchomienie lokalnej konsoli administracyjnej, działającej z poziomu przeglądarki internetowej.  </w:t>
            </w:r>
          </w:p>
          <w:p w:rsidR="0023606B" w:rsidRPr="0061414A" w:rsidRDefault="0023606B" w:rsidP="0023606B">
            <w:pPr>
              <w:numPr>
                <w:ilvl w:val="1"/>
                <w:numId w:val="7"/>
              </w:numPr>
              <w:spacing w:after="10" w:line="268" w:lineRule="auto"/>
              <w:ind w:hanging="410"/>
              <w:rPr>
                <w:rFonts w:cs="Calibri"/>
                <w:color w:val="000000"/>
                <w:kern w:val="2"/>
                <w:szCs w:val="24"/>
                <w14:ligatures w14:val="standardContextual"/>
              </w:rPr>
            </w:pPr>
            <w:r w:rsidRPr="0061414A">
              <w:rPr>
                <w:rFonts w:cs="Calibri"/>
                <w:color w:val="000000"/>
                <w:kern w:val="2"/>
                <w:szCs w:val="24"/>
                <w14:ligatures w14:val="standardContextual"/>
              </w:rPr>
              <w:t xml:space="preserve">Lokalna konsola administracyjna nie może wymagać do swojej pracy uruchomienia i instalacji dodatkowego rozwiązania w postaci usługi serwera Web.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do celów skanowania plików na macierzach NAS / SAN, musi w pełni wspierać rozwiązanie Dell EMC Isilon.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 </w:t>
            </w:r>
          </w:p>
          <w:p w:rsidR="0023606B" w:rsidRPr="0061414A" w:rsidRDefault="0023606B" w:rsidP="0023606B">
            <w:pPr>
              <w:numPr>
                <w:ilvl w:val="0"/>
                <w:numId w:val="7"/>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Rozwiązanie musi wykrywać oraz podejrzane działania w kontenerach i blokować je. Ochrona musi skanować kontener co najmniej w następujących fazach: 13.1.</w:t>
            </w:r>
            <w:r w:rsidRPr="0061414A">
              <w:rPr>
                <w:rFonts w:ascii="Arial" w:eastAsia="Arial" w:hAnsi="Arial" w:cs="Arial"/>
                <w:color w:val="000000"/>
                <w:kern w:val="2"/>
                <w:szCs w:val="24"/>
                <w14:ligatures w14:val="standardContextual"/>
              </w:rPr>
              <w:t xml:space="preserve"> </w:t>
            </w:r>
            <w:r w:rsidRPr="0061414A">
              <w:rPr>
                <w:rFonts w:ascii="Arial" w:eastAsia="Arial" w:hAnsi="Arial" w:cs="Arial"/>
                <w:color w:val="000000"/>
                <w:kern w:val="2"/>
                <w:szCs w:val="24"/>
                <w14:ligatures w14:val="standardContextual"/>
              </w:rPr>
              <w:tab/>
            </w:r>
            <w:r w:rsidRPr="0061414A">
              <w:rPr>
                <w:rFonts w:cs="Calibri"/>
                <w:color w:val="000000"/>
                <w:kern w:val="2"/>
                <w:szCs w:val="24"/>
                <w14:ligatures w14:val="standardContextual"/>
              </w:rPr>
              <w:t xml:space="preserve">proces budowania obrazu kontenera, </w:t>
            </w:r>
          </w:p>
          <w:p w:rsidR="0023606B" w:rsidRPr="0061414A" w:rsidRDefault="0023606B" w:rsidP="0023606B">
            <w:pPr>
              <w:tabs>
                <w:tab w:val="center" w:pos="1304"/>
                <w:tab w:val="center" w:pos="3417"/>
              </w:tabs>
              <w:spacing w:after="10" w:line="268" w:lineRule="auto"/>
              <w:rPr>
                <w:rFonts w:cs="Calibri"/>
                <w:color w:val="000000"/>
                <w:kern w:val="2"/>
                <w:szCs w:val="24"/>
                <w14:ligatures w14:val="standardContextual"/>
              </w:rPr>
            </w:pPr>
            <w:r w:rsidRPr="0061414A">
              <w:rPr>
                <w:rFonts w:cs="Calibri"/>
                <w:color w:val="000000"/>
                <w:kern w:val="2"/>
                <w:szCs w:val="24"/>
                <w14:ligatures w14:val="standardContextual"/>
              </w:rPr>
              <w:tab/>
              <w:t>13.2.</w:t>
            </w:r>
            <w:r w:rsidRPr="0061414A">
              <w:rPr>
                <w:rFonts w:ascii="Arial" w:eastAsia="Arial" w:hAnsi="Arial" w:cs="Arial"/>
                <w:color w:val="000000"/>
                <w:kern w:val="2"/>
                <w:szCs w:val="24"/>
                <w14:ligatures w14:val="standardContextual"/>
              </w:rPr>
              <w:t xml:space="preserve"> </w:t>
            </w:r>
            <w:r w:rsidRPr="0061414A">
              <w:rPr>
                <w:rFonts w:ascii="Arial" w:eastAsia="Arial" w:hAnsi="Arial" w:cs="Arial"/>
                <w:color w:val="000000"/>
                <w:kern w:val="2"/>
                <w:szCs w:val="24"/>
                <w14:ligatures w14:val="standardContextual"/>
              </w:rPr>
              <w:tab/>
            </w:r>
            <w:r w:rsidRPr="0061414A">
              <w:rPr>
                <w:rFonts w:cs="Calibri"/>
                <w:color w:val="000000"/>
                <w:kern w:val="2"/>
                <w:szCs w:val="24"/>
                <w14:ligatures w14:val="standardContextual"/>
              </w:rPr>
              <w:t>wdrażanie obrazu kontenera.</w:t>
            </w:r>
            <w:r>
              <w:rPr>
                <w:rFonts w:cs="Calibri"/>
                <w:color w:val="000000"/>
                <w:kern w:val="2"/>
                <w:szCs w:val="24"/>
                <w14:ligatures w14:val="standardContextual"/>
              </w:rPr>
              <w:t xml:space="preserve"> </w:t>
            </w:r>
          </w:p>
          <w:p w:rsidR="0023606B" w:rsidRPr="0061414A" w:rsidRDefault="0023606B" w:rsidP="0023606B">
            <w:pPr>
              <w:keepNext/>
              <w:keepLines/>
              <w:spacing w:after="49"/>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Mobile Device Management</w:t>
            </w:r>
            <w:r w:rsidRPr="0061414A">
              <w:rPr>
                <w:rFonts w:cs="Calibri"/>
                <w:color w:val="000000"/>
                <w:kern w:val="2"/>
                <w:sz w:val="24"/>
                <w:szCs w:val="24"/>
                <w14:ligatures w14:val="standardContextual"/>
              </w:rPr>
              <w:t xml:space="preserve"> </w:t>
            </w:r>
          </w:p>
          <w:p w:rsidR="0023606B" w:rsidRPr="0061414A" w:rsidRDefault="0023606B" w:rsidP="0023606B">
            <w:pPr>
              <w:spacing w:after="7"/>
              <w:rPr>
                <w:rFonts w:cs="Calibri"/>
                <w:color w:val="000000"/>
                <w:kern w:val="2"/>
                <w:szCs w:val="24"/>
                <w14:ligatures w14:val="standardContextual"/>
              </w:rPr>
            </w:pPr>
            <w:r w:rsidRPr="0061414A">
              <w:rPr>
                <w:rFonts w:cs="Calibri"/>
                <w:b/>
                <w:color w:val="000000"/>
                <w:kern w:val="2"/>
                <w:sz w:val="24"/>
                <w:szCs w:val="24"/>
                <w14:ligatures w14:val="standardContextual"/>
              </w:rPr>
              <w:t xml:space="preserve"> </w:t>
            </w:r>
            <w:r w:rsidRPr="0061414A">
              <w:rPr>
                <w:rFonts w:cs="Calibri"/>
                <w:color w:val="000000"/>
                <w:kern w:val="2"/>
                <w:sz w:val="24"/>
                <w:szCs w:val="24"/>
                <w14:ligatures w14:val="standardContextual"/>
              </w:rPr>
              <w:t xml:space="preserve"> </w:t>
            </w:r>
          </w:p>
          <w:p w:rsidR="0023606B" w:rsidRPr="0061414A" w:rsidRDefault="0023606B" w:rsidP="0023606B">
            <w:pPr>
              <w:numPr>
                <w:ilvl w:val="0"/>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Konsola centralnego zarządzania dostępna w wersji chmurowej musi posiadać możliwość zarządzania urządzeniami mobilnymi – MDM. </w:t>
            </w:r>
          </w:p>
          <w:p w:rsidR="0023606B" w:rsidRPr="0061414A" w:rsidRDefault="0023606B" w:rsidP="0023606B">
            <w:pPr>
              <w:numPr>
                <w:ilvl w:val="0"/>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MDM musi pochodzić od tego samego producenta konsoli centralnego zarządzania.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MDM musi umożliwiać zarządzanie urządzeniami mobilnymi z systemami: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Android,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iOS,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iPadOS.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MDM musi posiadać możliwość integracji co najmniej z następującymi rozwiązaniami: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Microsoft Entra ID (co najmniej w zakresie synchronizacji użytkowników),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Microsoft Intune (co najmniej w zakresie automatycznej rejestracji urządzenia mobilnego z systemem Android w konsoli zdalnego zarządzania),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VMware Workspace One (co najmniej w zakresie automatycznej rejestracji urządzenia mobilnego z systemem Android w konsoli zdalnego zarządzania),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Apple Business Manager (ABM),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Android Enterprise (co najmniej w zakresie Device Owner). </w:t>
            </w:r>
          </w:p>
          <w:p w:rsidR="0023606B" w:rsidRPr="0061414A" w:rsidRDefault="0023606B" w:rsidP="0023606B">
            <w:pPr>
              <w:numPr>
                <w:ilvl w:val="0"/>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MDM musi zapewniać wysłanie na urządzenie komendy z konsoli centralnego zarządzania, która umożliwi: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usunięcie zawartości urządzenia,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przywrócenie urządzenia do ustawień fabrycznych,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zablokowanie urządzenia,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uruchomienie sygnału dźwiękowego,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lokalizację GPS,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Resetowanie hasła blokady ekranu. </w:t>
            </w:r>
          </w:p>
          <w:p w:rsidR="0023606B" w:rsidRPr="0061414A" w:rsidRDefault="0023606B" w:rsidP="0023606B">
            <w:pPr>
              <w:numPr>
                <w:ilvl w:val="0"/>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MDM musi zapewniać administratorowi podejrzenie listy zainstalowanych aplikacji. </w:t>
            </w:r>
          </w:p>
          <w:p w:rsidR="0023606B" w:rsidRPr="0061414A" w:rsidRDefault="0023606B" w:rsidP="0023606B">
            <w:pPr>
              <w:numPr>
                <w:ilvl w:val="0"/>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MDM musi umożliwiać co najmniej: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Dla systemów iOS oraz iPadOS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konfigurację kont e-mail,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konfigurację połączeń VPN,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Konfigurację połączeń Wi-Fi,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Konfigurację listy certyfikatów,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możliwość uruchomienia trybu jednej aplikacji. </w:t>
            </w:r>
          </w:p>
          <w:p w:rsidR="0023606B" w:rsidRPr="0061414A" w:rsidRDefault="0023606B" w:rsidP="0023606B">
            <w:pPr>
              <w:numPr>
                <w:ilvl w:val="1"/>
                <w:numId w:val="8"/>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Dla systemu Android: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blokadę wykonywania połączeń,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blokadę konfiguracji sieci Wi-Fi,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blokadę konfiguracji tuneli VPN, </w:t>
            </w:r>
          </w:p>
          <w:p w:rsidR="0023606B" w:rsidRPr="0061414A" w:rsidRDefault="0023606B" w:rsidP="0023606B">
            <w:pPr>
              <w:numPr>
                <w:ilvl w:val="2"/>
                <w:numId w:val="8"/>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zarządzenie aktualizacjami sytemu operacyjnego, </w:t>
            </w:r>
          </w:p>
          <w:p w:rsidR="0023606B" w:rsidRPr="0061414A" w:rsidRDefault="0023606B" w:rsidP="0023606B">
            <w:pPr>
              <w:numPr>
                <w:ilvl w:val="2"/>
                <w:numId w:val="8"/>
              </w:numPr>
              <w:spacing w:after="49"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blokadę zmiany tapety urządzenia. </w:t>
            </w:r>
          </w:p>
          <w:p w:rsidR="0023606B" w:rsidRPr="0061414A" w:rsidRDefault="0023606B" w:rsidP="0023606B">
            <w:pPr>
              <w:spacing w:line="279" w:lineRule="auto"/>
              <w:ind w:right="8967"/>
              <w:rPr>
                <w:rFonts w:cs="Calibri"/>
                <w:color w:val="000000"/>
                <w:kern w:val="2"/>
                <w:szCs w:val="24"/>
                <w14:ligatures w14:val="standardContextual"/>
              </w:rPr>
            </w:pPr>
            <w:r w:rsidRPr="0061414A">
              <w:rPr>
                <w:rFonts w:cs="Calibri"/>
                <w:b/>
                <w:color w:val="000000"/>
                <w:kern w:val="2"/>
                <w:sz w:val="24"/>
                <w:szCs w:val="24"/>
                <w14:ligatures w14:val="standardContextual"/>
              </w:rPr>
              <w:t xml:space="preserve"> </w:t>
            </w:r>
            <w:r w:rsidRPr="0061414A">
              <w:rPr>
                <w:rFonts w:cs="Calibri"/>
                <w:color w:val="000000"/>
                <w:kern w:val="2"/>
                <w:sz w:val="24"/>
                <w:szCs w:val="24"/>
                <w14:ligatures w14:val="standardContextual"/>
              </w:rPr>
              <w:t xml:space="preserve"> </w:t>
            </w:r>
            <w:r w:rsidRPr="0061414A">
              <w:rPr>
                <w:rFonts w:cs="Calibri"/>
                <w:b/>
                <w:color w:val="000000"/>
                <w:kern w:val="2"/>
                <w:sz w:val="24"/>
                <w:szCs w:val="24"/>
                <w14:ligatures w14:val="standardContextual"/>
              </w:rPr>
              <w:t xml:space="preserve">  </w:t>
            </w:r>
            <w:r w:rsidRPr="0061414A">
              <w:rPr>
                <w:rFonts w:cs="Calibri"/>
                <w:color w:val="000000"/>
                <w:kern w:val="2"/>
                <w:sz w:val="24"/>
                <w:szCs w:val="24"/>
                <w14:ligatures w14:val="standardContextual"/>
              </w:rPr>
              <w:t xml:space="preserve"> </w:t>
            </w:r>
          </w:p>
          <w:p w:rsidR="0023606B" w:rsidRPr="0061414A" w:rsidRDefault="0023606B" w:rsidP="0023606B">
            <w:pPr>
              <w:keepNext/>
              <w:keepLines/>
              <w:spacing w:after="55"/>
              <w:outlineLvl w:val="0"/>
              <w:rPr>
                <w:rFonts w:cs="Calibri"/>
                <w:b/>
                <w:color w:val="000000"/>
                <w:kern w:val="2"/>
                <w:sz w:val="24"/>
                <w:szCs w:val="24"/>
                <w14:ligatures w14:val="standardContextual"/>
              </w:rPr>
            </w:pPr>
            <w:r w:rsidRPr="0061414A">
              <w:rPr>
                <w:rFonts w:cs="Calibri"/>
                <w:b/>
                <w:color w:val="000000"/>
                <w:kern w:val="2"/>
                <w:sz w:val="24"/>
                <w:szCs w:val="24"/>
                <w14:ligatures w14:val="standardContextual"/>
              </w:rPr>
              <w:t>Mobile Threat Defense (MTD) dla systemu Android</w:t>
            </w:r>
            <w:r w:rsidRPr="0061414A">
              <w:rPr>
                <w:rFonts w:cs="Calibri"/>
                <w:color w:val="000000"/>
                <w:kern w:val="2"/>
                <w:sz w:val="24"/>
                <w:szCs w:val="24"/>
                <w14:ligatures w14:val="standardContextual"/>
              </w:rPr>
              <w:t xml:space="preserve"> </w:t>
            </w:r>
          </w:p>
          <w:p w:rsidR="0023606B" w:rsidRPr="0061414A" w:rsidRDefault="0023606B" w:rsidP="0023606B">
            <w:pPr>
              <w:spacing w:after="7"/>
              <w:rPr>
                <w:rFonts w:cs="Calibri"/>
                <w:color w:val="000000"/>
                <w:kern w:val="2"/>
                <w:szCs w:val="24"/>
                <w14:ligatures w14:val="standardContextual"/>
              </w:rPr>
            </w:pPr>
            <w:r w:rsidRPr="0061414A">
              <w:rPr>
                <w:rFonts w:cs="Calibri"/>
                <w:color w:val="000000"/>
                <w:kern w:val="2"/>
                <w:szCs w:val="24"/>
                <w14:ligatures w14:val="standardContextual"/>
              </w:rPr>
              <w:t xml:space="preserve"> </w:t>
            </w:r>
            <w:r w:rsidRPr="0061414A">
              <w:rPr>
                <w:rFonts w:cs="Calibri"/>
                <w:color w:val="000000"/>
                <w:kern w:val="2"/>
                <w:sz w:val="24"/>
                <w:szCs w:val="24"/>
                <w14:ligatures w14:val="standardContextual"/>
              </w:rPr>
              <w:t xml:space="preserve"> </w:t>
            </w:r>
          </w:p>
          <w:p w:rsidR="0023606B" w:rsidRPr="0061414A" w:rsidRDefault="0023606B" w:rsidP="0023606B">
            <w:pPr>
              <w:numPr>
                <w:ilvl w:val="0"/>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lastRenderedPageBreak/>
              <w:t xml:space="preserve">Rozwiązanie musi posiadać pełne wsparcie dla systemów Android 9 (Pie) oraz nowszych. </w:t>
            </w:r>
          </w:p>
          <w:p w:rsidR="0023606B" w:rsidRPr="0061414A" w:rsidRDefault="0023606B" w:rsidP="0023606B">
            <w:pPr>
              <w:numPr>
                <w:ilvl w:val="0"/>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co najmniej 2 poziomy skanowania: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Inteligentne – tylko skanowanie aplikacji w pamięci wewnętrznej i na karcie SD.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Dokładne - skanowanie wszystkich typów plików w pamięci wewnętrznej i na karcie SD. </w:t>
            </w:r>
          </w:p>
          <w:p w:rsidR="0023606B" w:rsidRPr="0061414A" w:rsidRDefault="0023606B" w:rsidP="0023606B">
            <w:pPr>
              <w:numPr>
                <w:ilvl w:val="0"/>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zapewniać automatyczne uruchamianie skanowania, gdy urządzenie jest w trybie bezczynności (w pełni naładowane i podłączone do ładowarki). </w:t>
            </w:r>
          </w:p>
          <w:p w:rsidR="0023606B" w:rsidRPr="0061414A" w:rsidRDefault="0023606B" w:rsidP="0023606B">
            <w:pPr>
              <w:numPr>
                <w:ilvl w:val="0"/>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możliwość zdefiniowania poziomu zabezpieczeń urządzenia w tym przynajmniej: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Złożoność kodu blokady ekranu: </w:t>
            </w:r>
          </w:p>
          <w:p w:rsidR="0023606B" w:rsidRPr="0061414A" w:rsidRDefault="0023606B" w:rsidP="0023606B">
            <w:pPr>
              <w:numPr>
                <w:ilvl w:val="2"/>
                <w:numId w:val="9"/>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Wzór, </w:t>
            </w:r>
          </w:p>
          <w:p w:rsidR="0023606B" w:rsidRPr="0061414A" w:rsidRDefault="0023606B" w:rsidP="0023606B">
            <w:pPr>
              <w:numPr>
                <w:ilvl w:val="2"/>
                <w:numId w:val="9"/>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PIN, </w:t>
            </w:r>
          </w:p>
          <w:p w:rsidR="0023606B" w:rsidRPr="0061414A" w:rsidRDefault="0023606B" w:rsidP="0023606B">
            <w:pPr>
              <w:numPr>
                <w:ilvl w:val="2"/>
                <w:numId w:val="9"/>
              </w:numPr>
              <w:spacing w:after="10" w:line="268" w:lineRule="auto"/>
              <w:ind w:hanging="853"/>
              <w:rPr>
                <w:rFonts w:cs="Calibri"/>
                <w:color w:val="000000"/>
                <w:kern w:val="2"/>
                <w:szCs w:val="24"/>
                <w14:ligatures w14:val="standardContextual"/>
              </w:rPr>
            </w:pPr>
            <w:r w:rsidRPr="0061414A">
              <w:rPr>
                <w:rFonts w:cs="Calibri"/>
                <w:color w:val="000000"/>
                <w:kern w:val="2"/>
                <w:szCs w:val="24"/>
                <w14:ligatures w14:val="standardContextual"/>
              </w:rPr>
              <w:t xml:space="preserve">Hasło,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Przywrócenie urządzenia do ustawień fabrycznych w przypadku przekroczenia dopuszczalnej liczby prób odblokowania ekranu,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Zdefiniowanie czasu obowiązywania (ważności) kodu blokady ekranu. </w:t>
            </w:r>
          </w:p>
          <w:p w:rsidR="0023606B" w:rsidRPr="0061414A" w:rsidRDefault="0023606B" w:rsidP="0023606B">
            <w:pPr>
              <w:numPr>
                <w:ilvl w:val="0"/>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Rozwiązanie musi posiadać blokowanie aplikacji w oparciu o: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nazwę aplikacji,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nazwę pakietu,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kategorię sklepu Google Play,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uprawnienia aplikacji, </w:t>
            </w:r>
          </w:p>
          <w:p w:rsidR="0023606B" w:rsidRPr="0061414A" w:rsidRDefault="0023606B" w:rsidP="0023606B">
            <w:pPr>
              <w:numPr>
                <w:ilvl w:val="1"/>
                <w:numId w:val="9"/>
              </w:numPr>
              <w:spacing w:after="10"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 xml:space="preserve">pochodzenie aplikacji z nieznanego źródła. </w:t>
            </w:r>
          </w:p>
          <w:p w:rsidR="0023606B" w:rsidRPr="0023606B" w:rsidRDefault="0023606B" w:rsidP="0023606B">
            <w:pPr>
              <w:numPr>
                <w:ilvl w:val="0"/>
                <w:numId w:val="9"/>
              </w:numPr>
              <w:spacing w:after="51" w:line="268" w:lineRule="auto"/>
              <w:ind w:hanging="10"/>
              <w:rPr>
                <w:rFonts w:cs="Calibri"/>
                <w:color w:val="000000"/>
                <w:kern w:val="2"/>
                <w:szCs w:val="24"/>
                <w14:ligatures w14:val="standardContextual"/>
              </w:rPr>
            </w:pPr>
            <w:r w:rsidRPr="0061414A">
              <w:rPr>
                <w:rFonts w:cs="Calibri"/>
                <w:color w:val="000000"/>
                <w:kern w:val="2"/>
                <w:szCs w:val="24"/>
                <w14:ligatures w14:val="standardContextual"/>
              </w:rPr>
              <w:t>Rozwiązanie musi posiada ochronę przed zagrożeniami typu phishing</w:t>
            </w:r>
          </w:p>
          <w:p w:rsidR="0023606B" w:rsidRPr="005A7978" w:rsidRDefault="0023606B" w:rsidP="006008EC">
            <w:pPr>
              <w:jc w:val="center"/>
              <w:rPr>
                <w:rFonts w:cstheme="minorHAnsi"/>
                <w:b/>
                <w:color w:val="00B050"/>
              </w:rPr>
            </w:pPr>
          </w:p>
        </w:tc>
        <w:tc>
          <w:tcPr>
            <w:tcW w:w="3261" w:type="dxa"/>
          </w:tcPr>
          <w:p w:rsidR="0023606B" w:rsidRDefault="0023606B" w:rsidP="006008EC">
            <w:pPr>
              <w:jc w:val="center"/>
              <w:rPr>
                <w:rFonts w:cstheme="minorHAnsi"/>
                <w:b/>
              </w:rPr>
            </w:pPr>
          </w:p>
        </w:tc>
      </w:tr>
    </w:tbl>
    <w:p w:rsidR="005755CB" w:rsidRDefault="005755CB" w:rsidP="005755CB">
      <w:pPr>
        <w:spacing w:line="240" w:lineRule="auto"/>
        <w:ind w:left="4248"/>
        <w:rPr>
          <w:sz w:val="16"/>
          <w:szCs w:val="16"/>
        </w:rPr>
      </w:pPr>
      <w:r>
        <w:rPr>
          <w:sz w:val="16"/>
          <w:szCs w:val="16"/>
        </w:rPr>
        <w:lastRenderedPageBreak/>
        <w:t xml:space="preserve">                 </w:t>
      </w:r>
    </w:p>
    <w:p w:rsidR="006665D7" w:rsidRPr="005755CB" w:rsidRDefault="005755CB" w:rsidP="005755CB">
      <w:pPr>
        <w:spacing w:line="240" w:lineRule="auto"/>
        <w:ind w:left="10620" w:firstLine="708"/>
        <w:rPr>
          <w:sz w:val="16"/>
          <w:szCs w:val="16"/>
        </w:rPr>
      </w:pPr>
      <w:r>
        <w:rPr>
          <w:sz w:val="16"/>
          <w:szCs w:val="16"/>
        </w:rPr>
        <w:t>podpis elektroniczny</w:t>
      </w:r>
      <w:r>
        <w:rPr>
          <w:sz w:val="16"/>
          <w:szCs w:val="16"/>
        </w:rPr>
        <w:tab/>
      </w:r>
    </w:p>
    <w:sectPr w:rsidR="006665D7" w:rsidRPr="005755CB" w:rsidSect="006665D7">
      <w:headerReference w:type="default" r:id="rId10"/>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76B" w:rsidRDefault="008D476B" w:rsidP="006665D7">
      <w:pPr>
        <w:spacing w:after="0" w:line="240" w:lineRule="auto"/>
      </w:pPr>
      <w:r>
        <w:separator/>
      </w:r>
    </w:p>
  </w:endnote>
  <w:endnote w:type="continuationSeparator" w:id="0">
    <w:p w:rsidR="008D476B" w:rsidRDefault="008D476B" w:rsidP="00666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mphionOutline">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SegoeUI-Bold">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Bold">
    <w:altName w:val="Times New Roman"/>
    <w:panose1 w:val="00000000000000000000"/>
    <w:charset w:val="00"/>
    <w:family w:val="roman"/>
    <w:notTrueType/>
    <w:pitch w:val="default"/>
  </w:font>
  <w:font w:name="Microsoft Sans Serif">
    <w:panose1 w:val="020B0604020202020204"/>
    <w:charset w:val="EE"/>
    <w:family w:val="swiss"/>
    <w:pitch w:val="variable"/>
    <w:sig w:usb0="E5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48848133"/>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00FC1538" w:rsidRPr="00B74797" w:rsidRDefault="00FC1538">
            <w:pPr>
              <w:pStyle w:val="Stopka"/>
              <w:jc w:val="right"/>
              <w:rPr>
                <w:sz w:val="16"/>
                <w:szCs w:val="16"/>
              </w:rPr>
            </w:pPr>
            <w:r w:rsidRPr="00B74797">
              <w:rPr>
                <w:sz w:val="16"/>
                <w:szCs w:val="16"/>
              </w:rPr>
              <w:t xml:space="preserve">Strona </w:t>
            </w:r>
            <w:r w:rsidRPr="00B74797">
              <w:rPr>
                <w:b/>
                <w:bCs/>
                <w:sz w:val="16"/>
                <w:szCs w:val="16"/>
              </w:rPr>
              <w:fldChar w:fldCharType="begin"/>
            </w:r>
            <w:r w:rsidRPr="00B74797">
              <w:rPr>
                <w:b/>
                <w:bCs/>
                <w:sz w:val="16"/>
                <w:szCs w:val="16"/>
              </w:rPr>
              <w:instrText>PAGE</w:instrText>
            </w:r>
            <w:r w:rsidRPr="00B74797">
              <w:rPr>
                <w:b/>
                <w:bCs/>
                <w:sz w:val="16"/>
                <w:szCs w:val="16"/>
              </w:rPr>
              <w:fldChar w:fldCharType="separate"/>
            </w:r>
            <w:r w:rsidR="003C2B19">
              <w:rPr>
                <w:b/>
                <w:bCs/>
                <w:noProof/>
                <w:sz w:val="16"/>
                <w:szCs w:val="16"/>
              </w:rPr>
              <w:t>17</w:t>
            </w:r>
            <w:r w:rsidRPr="00B74797">
              <w:rPr>
                <w:b/>
                <w:bCs/>
                <w:sz w:val="16"/>
                <w:szCs w:val="16"/>
              </w:rPr>
              <w:fldChar w:fldCharType="end"/>
            </w:r>
            <w:r w:rsidRPr="00B74797">
              <w:rPr>
                <w:sz w:val="16"/>
                <w:szCs w:val="16"/>
              </w:rPr>
              <w:t xml:space="preserve"> z </w:t>
            </w:r>
            <w:r w:rsidRPr="00B74797">
              <w:rPr>
                <w:b/>
                <w:bCs/>
                <w:sz w:val="16"/>
                <w:szCs w:val="16"/>
              </w:rPr>
              <w:fldChar w:fldCharType="begin"/>
            </w:r>
            <w:r w:rsidRPr="00B74797">
              <w:rPr>
                <w:b/>
                <w:bCs/>
                <w:sz w:val="16"/>
                <w:szCs w:val="16"/>
              </w:rPr>
              <w:instrText>NUMPAGES</w:instrText>
            </w:r>
            <w:r w:rsidRPr="00B74797">
              <w:rPr>
                <w:b/>
                <w:bCs/>
                <w:sz w:val="16"/>
                <w:szCs w:val="16"/>
              </w:rPr>
              <w:fldChar w:fldCharType="separate"/>
            </w:r>
            <w:r w:rsidR="003C2B19">
              <w:rPr>
                <w:b/>
                <w:bCs/>
                <w:noProof/>
                <w:sz w:val="16"/>
                <w:szCs w:val="16"/>
              </w:rPr>
              <w:t>38</w:t>
            </w:r>
            <w:r w:rsidRPr="00B74797">
              <w:rPr>
                <w:b/>
                <w:bCs/>
                <w:sz w:val="16"/>
                <w:szCs w:val="16"/>
              </w:rPr>
              <w:fldChar w:fldCharType="end"/>
            </w:r>
          </w:p>
        </w:sdtContent>
      </w:sdt>
    </w:sdtContent>
  </w:sdt>
  <w:p w:rsidR="00FC1538" w:rsidRDefault="00FC153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76B" w:rsidRDefault="008D476B" w:rsidP="006665D7">
      <w:pPr>
        <w:spacing w:after="0" w:line="240" w:lineRule="auto"/>
      </w:pPr>
      <w:r>
        <w:separator/>
      </w:r>
    </w:p>
  </w:footnote>
  <w:footnote w:type="continuationSeparator" w:id="0">
    <w:p w:rsidR="008D476B" w:rsidRDefault="008D476B" w:rsidP="006665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538" w:rsidRPr="00AE634E" w:rsidRDefault="00FC1538" w:rsidP="006665D7">
    <w:pPr>
      <w:pStyle w:val="Nagwek"/>
      <w:jc w:val="right"/>
      <w:rPr>
        <w:sz w:val="20"/>
        <w:szCs w:val="20"/>
      </w:rPr>
    </w:pPr>
    <w:r>
      <w:rPr>
        <w:sz w:val="20"/>
        <w:szCs w:val="20"/>
      </w:rPr>
      <w:t>Załącznik nr 2</w:t>
    </w:r>
    <w:r w:rsidRPr="00AE634E">
      <w:rPr>
        <w:sz w:val="20"/>
        <w:szCs w:val="20"/>
      </w:rPr>
      <w:t xml:space="preserve">A do części I zamówienia </w:t>
    </w:r>
  </w:p>
  <w:p w:rsidR="00FC1538" w:rsidRDefault="00FC153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20A1E"/>
    <w:multiLevelType w:val="multilevel"/>
    <w:tmpl w:val="BC9AF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25BED"/>
    <w:multiLevelType w:val="hybridMultilevel"/>
    <w:tmpl w:val="98A44536"/>
    <w:name w:val="WW8Num7822"/>
    <w:lvl w:ilvl="0" w:tplc="F1E0BA30">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 w15:restartNumberingAfterBreak="0">
    <w:nsid w:val="0F167799"/>
    <w:multiLevelType w:val="multilevel"/>
    <w:tmpl w:val="E22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981D49"/>
    <w:multiLevelType w:val="hybridMultilevel"/>
    <w:tmpl w:val="0A524106"/>
    <w:lvl w:ilvl="0" w:tplc="0902D950">
      <w:start w:val="1"/>
      <w:numFmt w:val="decimal"/>
      <w:lvlText w:val="%1."/>
      <w:lvlJc w:val="left"/>
      <w:pPr>
        <w:ind w:left="720" w:hanging="360"/>
      </w:pPr>
      <w:rPr>
        <w:rFonts w:hint="default"/>
        <w:color w:val="00B05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513C0B"/>
    <w:multiLevelType w:val="multilevel"/>
    <w:tmpl w:val="3E6C37EE"/>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0965CF9"/>
    <w:multiLevelType w:val="hybridMultilevel"/>
    <w:tmpl w:val="22187B78"/>
    <w:lvl w:ilvl="0" w:tplc="DE76F7A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DA579A"/>
    <w:multiLevelType w:val="multilevel"/>
    <w:tmpl w:val="E868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4200B"/>
    <w:multiLevelType w:val="multilevel"/>
    <w:tmpl w:val="D5E44532"/>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E4EFD"/>
    <w:multiLevelType w:val="multilevel"/>
    <w:tmpl w:val="0114DA06"/>
    <w:lvl w:ilvl="0">
      <w:start w:val="1"/>
      <w:numFmt w:val="decimal"/>
      <w:lvlText w:val="%1."/>
      <w:lvlJc w:val="left"/>
      <w:pPr>
        <w:ind w:left="10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4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3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AB9676F"/>
    <w:multiLevelType w:val="hybridMultilevel"/>
    <w:tmpl w:val="28A21DB0"/>
    <w:lvl w:ilvl="0" w:tplc="4B4CFE60">
      <w:start w:val="1"/>
      <w:numFmt w:val="decimal"/>
      <w:lvlText w:val="%1."/>
      <w:lvlJc w:val="left"/>
      <w:pPr>
        <w:ind w:left="5747" w:hanging="360"/>
      </w:pPr>
      <w:rPr>
        <w:rFonts w:ascii="Times New Roman" w:hAnsi="Times New Roman" w:cs="Times New Roman" w:hint="default"/>
        <w:b/>
        <w:color w:val="00B050"/>
        <w:sz w:val="24"/>
        <w:szCs w:val="24"/>
      </w:rPr>
    </w:lvl>
    <w:lvl w:ilvl="1" w:tplc="04150019">
      <w:start w:val="1"/>
      <w:numFmt w:val="lowerLetter"/>
      <w:lvlText w:val="%2."/>
      <w:lvlJc w:val="left"/>
      <w:pPr>
        <w:ind w:left="3282" w:hanging="360"/>
      </w:pPr>
    </w:lvl>
    <w:lvl w:ilvl="2" w:tplc="D944B23E">
      <w:start w:val="1"/>
      <w:numFmt w:val="bullet"/>
      <w:lvlText w:val="−"/>
      <w:lvlJc w:val="left"/>
      <w:pPr>
        <w:ind w:left="4002" w:hanging="180"/>
      </w:pPr>
      <w:rPr>
        <w:rFonts w:ascii="Times New Roman" w:hAnsi="Times New Roman" w:cs="Times New Roman" w:hint="default"/>
        <w:color w:val="auto"/>
      </w:rPr>
    </w:lvl>
    <w:lvl w:ilvl="3" w:tplc="0415000F" w:tentative="1">
      <w:start w:val="1"/>
      <w:numFmt w:val="decimal"/>
      <w:lvlText w:val="%4."/>
      <w:lvlJc w:val="left"/>
      <w:pPr>
        <w:ind w:left="4722" w:hanging="360"/>
      </w:pPr>
    </w:lvl>
    <w:lvl w:ilvl="4" w:tplc="04150019" w:tentative="1">
      <w:start w:val="1"/>
      <w:numFmt w:val="lowerLetter"/>
      <w:lvlText w:val="%5."/>
      <w:lvlJc w:val="left"/>
      <w:pPr>
        <w:ind w:left="5442" w:hanging="360"/>
      </w:pPr>
    </w:lvl>
    <w:lvl w:ilvl="5" w:tplc="0415001B" w:tentative="1">
      <w:start w:val="1"/>
      <w:numFmt w:val="lowerRoman"/>
      <w:lvlText w:val="%6."/>
      <w:lvlJc w:val="right"/>
      <w:pPr>
        <w:ind w:left="6162" w:hanging="180"/>
      </w:pPr>
    </w:lvl>
    <w:lvl w:ilvl="6" w:tplc="0415000F" w:tentative="1">
      <w:start w:val="1"/>
      <w:numFmt w:val="decimal"/>
      <w:lvlText w:val="%7."/>
      <w:lvlJc w:val="left"/>
      <w:pPr>
        <w:ind w:left="6882" w:hanging="360"/>
      </w:pPr>
    </w:lvl>
    <w:lvl w:ilvl="7" w:tplc="04150019" w:tentative="1">
      <w:start w:val="1"/>
      <w:numFmt w:val="lowerLetter"/>
      <w:lvlText w:val="%8."/>
      <w:lvlJc w:val="left"/>
      <w:pPr>
        <w:ind w:left="7602" w:hanging="360"/>
      </w:pPr>
    </w:lvl>
    <w:lvl w:ilvl="8" w:tplc="0415001B" w:tentative="1">
      <w:start w:val="1"/>
      <w:numFmt w:val="lowerRoman"/>
      <w:lvlText w:val="%9."/>
      <w:lvlJc w:val="right"/>
      <w:pPr>
        <w:ind w:left="8322" w:hanging="180"/>
      </w:pPr>
    </w:lvl>
  </w:abstractNum>
  <w:abstractNum w:abstractNumId="11" w15:restartNumberingAfterBreak="0">
    <w:nsid w:val="5C962E53"/>
    <w:multiLevelType w:val="multilevel"/>
    <w:tmpl w:val="C9DCA1E2"/>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F626AB8"/>
    <w:multiLevelType w:val="multilevel"/>
    <w:tmpl w:val="AAAAB89C"/>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14E28E1"/>
    <w:multiLevelType w:val="multilevel"/>
    <w:tmpl w:val="FDC4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C91F78"/>
    <w:multiLevelType w:val="multilevel"/>
    <w:tmpl w:val="F342B206"/>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83F1928"/>
    <w:multiLevelType w:val="multilevel"/>
    <w:tmpl w:val="755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C63B40"/>
    <w:multiLevelType w:val="multilevel"/>
    <w:tmpl w:val="2BCA573A"/>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1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3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5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52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9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6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1824ACA"/>
    <w:multiLevelType w:val="multilevel"/>
    <w:tmpl w:val="C47C417C"/>
    <w:lvl w:ilvl="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34314F2"/>
    <w:multiLevelType w:val="hybridMultilevel"/>
    <w:tmpl w:val="81844D4E"/>
    <w:name w:val="Lista numerowana 3"/>
    <w:lvl w:ilvl="0" w:tplc="22AC91A4">
      <w:numFmt w:val="bullet"/>
      <w:lvlText w:val="•"/>
      <w:lvlJc w:val="left"/>
      <w:pPr>
        <w:ind w:left="0" w:firstLine="0"/>
      </w:pPr>
      <w:rPr>
        <w:rFonts w:ascii="Times New Roman" w:eastAsia="Times New Roman" w:hAnsi="Times New Roman" w:cs="Times New Roman"/>
        <w:b w:val="0"/>
        <w:smallCaps w:val="0"/>
        <w:color w:val="000000"/>
        <w:spacing w:val="0"/>
        <w:w w:val="100"/>
        <w:sz w:val="22"/>
        <w:szCs w:val="22"/>
        <w:u w:val="none"/>
        <w:shd w:val="clear" w:color="auto" w:fill="auto"/>
        <w:vertAlign w:val="baseline"/>
        <w:lang w:val="pl-PL" w:eastAsia="pl-PL" w:bidi="pl-PL"/>
      </w:rPr>
    </w:lvl>
    <w:lvl w:ilvl="1" w:tplc="CC7E9472">
      <w:numFmt w:val="none"/>
      <w:lvlText w:val=""/>
      <w:lvlJc w:val="left"/>
      <w:pPr>
        <w:ind w:left="0" w:firstLine="0"/>
      </w:pPr>
    </w:lvl>
    <w:lvl w:ilvl="2" w:tplc="3E26A096">
      <w:numFmt w:val="none"/>
      <w:lvlText w:val=""/>
      <w:lvlJc w:val="left"/>
      <w:pPr>
        <w:ind w:left="0" w:firstLine="0"/>
      </w:pPr>
    </w:lvl>
    <w:lvl w:ilvl="3" w:tplc="31003F84">
      <w:numFmt w:val="none"/>
      <w:lvlText w:val=""/>
      <w:lvlJc w:val="left"/>
      <w:pPr>
        <w:ind w:left="0" w:firstLine="0"/>
      </w:pPr>
    </w:lvl>
    <w:lvl w:ilvl="4" w:tplc="053C1C14">
      <w:numFmt w:val="none"/>
      <w:lvlText w:val=""/>
      <w:lvlJc w:val="left"/>
      <w:pPr>
        <w:ind w:left="0" w:firstLine="0"/>
      </w:pPr>
    </w:lvl>
    <w:lvl w:ilvl="5" w:tplc="9B72CCA0">
      <w:numFmt w:val="none"/>
      <w:lvlText w:val=""/>
      <w:lvlJc w:val="left"/>
      <w:pPr>
        <w:ind w:left="0" w:firstLine="0"/>
      </w:pPr>
    </w:lvl>
    <w:lvl w:ilvl="6" w:tplc="9AF409E6">
      <w:numFmt w:val="none"/>
      <w:lvlText w:val=""/>
      <w:lvlJc w:val="left"/>
      <w:pPr>
        <w:ind w:left="0" w:firstLine="0"/>
      </w:pPr>
    </w:lvl>
    <w:lvl w:ilvl="7" w:tplc="0A3C1E3E">
      <w:numFmt w:val="none"/>
      <w:lvlText w:val=""/>
      <w:lvlJc w:val="left"/>
      <w:pPr>
        <w:ind w:left="0" w:firstLine="0"/>
      </w:pPr>
    </w:lvl>
    <w:lvl w:ilvl="8" w:tplc="B7ACDD12">
      <w:numFmt w:val="none"/>
      <w:lvlText w:val=""/>
      <w:lvlJc w:val="left"/>
      <w:pPr>
        <w:ind w:left="0" w:firstLine="0"/>
      </w:pPr>
    </w:lvl>
  </w:abstractNum>
  <w:num w:numId="1">
    <w:abstractNumId w:val="8"/>
  </w:num>
  <w:num w:numId="2">
    <w:abstractNumId w:val="16"/>
  </w:num>
  <w:num w:numId="3">
    <w:abstractNumId w:val="9"/>
  </w:num>
  <w:num w:numId="4">
    <w:abstractNumId w:val="11"/>
  </w:num>
  <w:num w:numId="5">
    <w:abstractNumId w:val="4"/>
  </w:num>
  <w:num w:numId="6">
    <w:abstractNumId w:val="17"/>
  </w:num>
  <w:num w:numId="7">
    <w:abstractNumId w:val="14"/>
  </w:num>
  <w:num w:numId="8">
    <w:abstractNumId w:val="7"/>
  </w:num>
  <w:num w:numId="9">
    <w:abstractNumId w:val="12"/>
  </w:num>
  <w:num w:numId="10">
    <w:abstractNumId w:val="5"/>
  </w:num>
  <w:num w:numId="11">
    <w:abstractNumId w:val="3"/>
  </w:num>
  <w:num w:numId="12">
    <w:abstractNumId w:val="15"/>
  </w:num>
  <w:num w:numId="13">
    <w:abstractNumId w:val="13"/>
  </w:num>
  <w:num w:numId="14">
    <w:abstractNumId w:val="2"/>
  </w:num>
  <w:num w:numId="15">
    <w:abstractNumId w:val="6"/>
  </w:num>
  <w:num w:numId="16">
    <w:abstractNumId w:val="0"/>
  </w:num>
  <w:num w:numId="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5D7"/>
    <w:rsid w:val="000A1FC1"/>
    <w:rsid w:val="000D586E"/>
    <w:rsid w:val="001076B9"/>
    <w:rsid w:val="0022071F"/>
    <w:rsid w:val="0023606B"/>
    <w:rsid w:val="002A3D1C"/>
    <w:rsid w:val="002E7A62"/>
    <w:rsid w:val="00366462"/>
    <w:rsid w:val="003C2B19"/>
    <w:rsid w:val="00454FB9"/>
    <w:rsid w:val="00483EB7"/>
    <w:rsid w:val="005755CB"/>
    <w:rsid w:val="00591E38"/>
    <w:rsid w:val="006008EC"/>
    <w:rsid w:val="006665D7"/>
    <w:rsid w:val="006F7352"/>
    <w:rsid w:val="0074030F"/>
    <w:rsid w:val="00741BC1"/>
    <w:rsid w:val="008A02B0"/>
    <w:rsid w:val="008D476B"/>
    <w:rsid w:val="008E1948"/>
    <w:rsid w:val="00A23FA5"/>
    <w:rsid w:val="00AD078D"/>
    <w:rsid w:val="00AE634E"/>
    <w:rsid w:val="00B74797"/>
    <w:rsid w:val="00DA2FCD"/>
    <w:rsid w:val="00E31DCC"/>
    <w:rsid w:val="00E40573"/>
    <w:rsid w:val="00ED0271"/>
    <w:rsid w:val="00F122FA"/>
    <w:rsid w:val="00FC1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78E510-0C30-41E1-8837-9367FF83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6665D7"/>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link w:val="Nagwek2Znak"/>
    <w:uiPriority w:val="9"/>
    <w:qFormat/>
    <w:rsid w:val="006665D7"/>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Nagwek4">
    <w:name w:val="heading 4"/>
    <w:basedOn w:val="Normalny"/>
    <w:next w:val="Normalny"/>
    <w:link w:val="Nagwek4Znak"/>
    <w:qFormat/>
    <w:rsid w:val="006665D7"/>
    <w:pPr>
      <w:keepNext/>
      <w:spacing w:after="0" w:line="240" w:lineRule="auto"/>
      <w:jc w:val="center"/>
      <w:outlineLvl w:val="3"/>
    </w:pPr>
    <w:rPr>
      <w:rFonts w:ascii="Times New Roman" w:eastAsia="Calibri" w:hAnsi="Times New Roman" w:cs="Times New Roman"/>
      <w:b/>
      <w:sz w:val="32"/>
      <w:szCs w:val="24"/>
      <w:lang w:eastAsia="pl-PL"/>
    </w:rPr>
  </w:style>
  <w:style w:type="paragraph" w:styleId="Nagwek7">
    <w:name w:val="heading 7"/>
    <w:basedOn w:val="Normalny"/>
    <w:next w:val="Normalny"/>
    <w:link w:val="Nagwek7Znak"/>
    <w:qFormat/>
    <w:rsid w:val="006665D7"/>
    <w:pPr>
      <w:keepNext/>
      <w:spacing w:after="0" w:line="240" w:lineRule="auto"/>
      <w:jc w:val="center"/>
      <w:outlineLvl w:val="6"/>
    </w:pPr>
    <w:rPr>
      <w:rFonts w:ascii="AmphionOutline" w:eastAsia="Calibri" w:hAnsi="AmphionOutline" w:cs="Times New Roman"/>
      <w:b/>
      <w:bCs/>
      <w:color w:val="000000"/>
      <w:sz w:val="36"/>
      <w:szCs w:val="24"/>
      <w:lang w:eastAsia="pl-PL"/>
    </w:rPr>
  </w:style>
  <w:style w:type="paragraph" w:styleId="Nagwek8">
    <w:name w:val="heading 8"/>
    <w:basedOn w:val="Normalny"/>
    <w:next w:val="Normalny"/>
    <w:link w:val="Nagwek8Znak"/>
    <w:qFormat/>
    <w:rsid w:val="006665D7"/>
    <w:pPr>
      <w:keepNext/>
      <w:spacing w:after="0" w:line="240" w:lineRule="auto"/>
      <w:ind w:left="3540" w:firstLine="708"/>
      <w:jc w:val="center"/>
      <w:outlineLvl w:val="7"/>
    </w:pPr>
    <w:rPr>
      <w:rFonts w:ascii="Times New Roman" w:eastAsia="Calibri" w:hAnsi="Times New Roman" w:cs="Times New Roman"/>
      <w:color w:val="000000"/>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2 heading,A_wyliczenie,K-P_odwolanie,Akapit z listą5,maz_wyliczenie,opis dzialania,Tytuł_procedury,T_SZ_List Paragraph,normalny tekst,Akapit z listą Znak Znak,Akapit z list¹,Bullet Number,Body MS Bullet,lp1,BulletC"/>
    <w:basedOn w:val="Normalny"/>
    <w:link w:val="AkapitzlistZnak"/>
    <w:uiPriority w:val="34"/>
    <w:qFormat/>
    <w:rsid w:val="006665D7"/>
    <w:pPr>
      <w:ind w:left="720"/>
      <w:contextualSpacing/>
    </w:pPr>
    <w:rPr>
      <w:kern w:val="2"/>
      <w14:ligatures w14:val="standardContextual"/>
    </w:rPr>
  </w:style>
  <w:style w:type="character" w:customStyle="1" w:styleId="AkapitzlistZnak">
    <w:name w:val="Akapit z listą Znak"/>
    <w:aliases w:val="CW_Lista Znak,L1 Znak,Numerowanie Znak,2 heading Znak,A_wyliczenie Znak,K-P_odwolanie Znak,Akapit z listą5 Znak,maz_wyliczenie Znak,opis dzialania Znak,Tytuł_procedury Znak,T_SZ_List Paragraph Znak,normalny tekst Znak,lp1 Znak"/>
    <w:link w:val="Akapitzlist"/>
    <w:uiPriority w:val="34"/>
    <w:qFormat/>
    <w:rsid w:val="006665D7"/>
    <w:rPr>
      <w:kern w:val="2"/>
      <w14:ligatures w14:val="standardContextual"/>
    </w:rPr>
  </w:style>
  <w:style w:type="paragraph" w:styleId="Nagwek">
    <w:name w:val="header"/>
    <w:basedOn w:val="Normalny"/>
    <w:link w:val="NagwekZnak"/>
    <w:uiPriority w:val="99"/>
    <w:unhideWhenUsed/>
    <w:rsid w:val="0066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665D7"/>
  </w:style>
  <w:style w:type="paragraph" w:styleId="Stopka">
    <w:name w:val="footer"/>
    <w:basedOn w:val="Normalny"/>
    <w:link w:val="StopkaZnak"/>
    <w:uiPriority w:val="99"/>
    <w:unhideWhenUsed/>
    <w:rsid w:val="0066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665D7"/>
  </w:style>
  <w:style w:type="character" w:customStyle="1" w:styleId="Nagwek1Znak">
    <w:name w:val="Nagłówek 1 Znak"/>
    <w:basedOn w:val="Domylnaczcionkaakapitu"/>
    <w:link w:val="Nagwek1"/>
    <w:uiPriority w:val="9"/>
    <w:rsid w:val="006665D7"/>
    <w:rPr>
      <w:rFonts w:asciiTheme="majorHAnsi" w:eastAsiaTheme="majorEastAsia" w:hAnsiTheme="majorHAnsi" w:cstheme="majorBidi"/>
      <w:b/>
      <w:bCs/>
      <w:color w:val="2E74B5" w:themeColor="accent1" w:themeShade="BF"/>
      <w:sz w:val="28"/>
      <w:szCs w:val="28"/>
    </w:rPr>
  </w:style>
  <w:style w:type="character" w:customStyle="1" w:styleId="Nagwek2Znak">
    <w:name w:val="Nagłówek 2 Znak"/>
    <w:basedOn w:val="Domylnaczcionkaakapitu"/>
    <w:link w:val="Nagwek2"/>
    <w:uiPriority w:val="9"/>
    <w:rsid w:val="006665D7"/>
    <w:rPr>
      <w:rFonts w:ascii="Times New Roman" w:eastAsia="Times New Roman" w:hAnsi="Times New Roman" w:cs="Times New Roman"/>
      <w:b/>
      <w:bCs/>
      <w:sz w:val="36"/>
      <w:szCs w:val="36"/>
      <w:lang w:val="en-US"/>
    </w:rPr>
  </w:style>
  <w:style w:type="character" w:customStyle="1" w:styleId="Nagwek4Znak">
    <w:name w:val="Nagłówek 4 Znak"/>
    <w:basedOn w:val="Domylnaczcionkaakapitu"/>
    <w:link w:val="Nagwek4"/>
    <w:rsid w:val="006665D7"/>
    <w:rPr>
      <w:rFonts w:ascii="Times New Roman" w:eastAsia="Calibri" w:hAnsi="Times New Roman" w:cs="Times New Roman"/>
      <w:b/>
      <w:sz w:val="32"/>
      <w:szCs w:val="24"/>
      <w:lang w:eastAsia="pl-PL"/>
    </w:rPr>
  </w:style>
  <w:style w:type="character" w:customStyle="1" w:styleId="Nagwek7Znak">
    <w:name w:val="Nagłówek 7 Znak"/>
    <w:basedOn w:val="Domylnaczcionkaakapitu"/>
    <w:link w:val="Nagwek7"/>
    <w:rsid w:val="006665D7"/>
    <w:rPr>
      <w:rFonts w:ascii="AmphionOutline" w:eastAsia="Calibri" w:hAnsi="AmphionOutline" w:cs="Times New Roman"/>
      <w:b/>
      <w:bCs/>
      <w:color w:val="000000"/>
      <w:sz w:val="36"/>
      <w:szCs w:val="24"/>
      <w:lang w:eastAsia="pl-PL"/>
    </w:rPr>
  </w:style>
  <w:style w:type="character" w:customStyle="1" w:styleId="Nagwek8Znak">
    <w:name w:val="Nagłówek 8 Znak"/>
    <w:basedOn w:val="Domylnaczcionkaakapitu"/>
    <w:link w:val="Nagwek8"/>
    <w:rsid w:val="006665D7"/>
    <w:rPr>
      <w:rFonts w:ascii="Times New Roman" w:eastAsia="Calibri" w:hAnsi="Times New Roman" w:cs="Times New Roman"/>
      <w:color w:val="000000"/>
      <w:sz w:val="28"/>
      <w:szCs w:val="24"/>
      <w:lang w:eastAsia="pl-PL"/>
    </w:rPr>
  </w:style>
  <w:style w:type="paragraph" w:customStyle="1" w:styleId="Akapitzlist1">
    <w:name w:val="Akapit z listą1"/>
    <w:basedOn w:val="Normalny"/>
    <w:rsid w:val="006665D7"/>
    <w:pPr>
      <w:spacing w:after="0" w:line="360" w:lineRule="auto"/>
      <w:ind w:left="720"/>
      <w:contextualSpacing/>
      <w:jc w:val="both"/>
    </w:pPr>
    <w:rPr>
      <w:rFonts w:ascii="Calibri" w:eastAsia="Times New Roman" w:hAnsi="Calibri" w:cs="Times New Roman"/>
    </w:rPr>
  </w:style>
  <w:style w:type="paragraph" w:styleId="Tekstpodstawowy">
    <w:name w:val="Body Text"/>
    <w:basedOn w:val="Normalny"/>
    <w:link w:val="TekstpodstawowyZnak"/>
    <w:rsid w:val="006665D7"/>
    <w:pPr>
      <w:spacing w:after="0" w:line="240" w:lineRule="auto"/>
      <w:jc w:val="both"/>
    </w:pPr>
    <w:rPr>
      <w:rFonts w:ascii="Arial" w:eastAsia="Calibri" w:hAnsi="Arial" w:cs="Arial"/>
      <w:color w:val="000000"/>
      <w:sz w:val="24"/>
      <w:szCs w:val="24"/>
      <w:lang w:eastAsia="pl-PL"/>
    </w:rPr>
  </w:style>
  <w:style w:type="character" w:customStyle="1" w:styleId="TekstpodstawowyZnak">
    <w:name w:val="Tekst podstawowy Znak"/>
    <w:basedOn w:val="Domylnaczcionkaakapitu"/>
    <w:link w:val="Tekstpodstawowy"/>
    <w:rsid w:val="006665D7"/>
    <w:rPr>
      <w:rFonts w:ascii="Arial" w:eastAsia="Calibri" w:hAnsi="Arial" w:cs="Arial"/>
      <w:color w:val="000000"/>
      <w:sz w:val="24"/>
      <w:szCs w:val="24"/>
      <w:lang w:eastAsia="pl-PL"/>
    </w:rPr>
  </w:style>
  <w:style w:type="character" w:styleId="Hipercze">
    <w:name w:val="Hyperlink"/>
    <w:basedOn w:val="Domylnaczcionkaakapitu"/>
    <w:uiPriority w:val="99"/>
    <w:rsid w:val="006665D7"/>
    <w:rPr>
      <w:rFonts w:cs="Times New Roman"/>
      <w:color w:val="0000FF"/>
      <w:u w:val="single"/>
    </w:rPr>
  </w:style>
  <w:style w:type="paragraph" w:styleId="Tekstpodstawowywcity">
    <w:name w:val="Body Text Indent"/>
    <w:basedOn w:val="Normalny"/>
    <w:link w:val="TekstpodstawowywcityZnak"/>
    <w:rsid w:val="006665D7"/>
    <w:pPr>
      <w:spacing w:after="120" w:line="360" w:lineRule="auto"/>
      <w:ind w:left="283"/>
      <w:jc w:val="both"/>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rsid w:val="006665D7"/>
    <w:rPr>
      <w:rFonts w:ascii="Calibri" w:eastAsia="Times New Roman" w:hAnsi="Calibri" w:cs="Times New Roman"/>
    </w:rPr>
  </w:style>
  <w:style w:type="paragraph" w:styleId="Tekstprzypisukocowego">
    <w:name w:val="endnote text"/>
    <w:basedOn w:val="Normalny"/>
    <w:link w:val="TekstprzypisukocowegoZnak"/>
    <w:semiHidden/>
    <w:rsid w:val="006665D7"/>
    <w:pPr>
      <w:spacing w:after="0" w:line="240" w:lineRule="auto"/>
      <w:jc w:val="both"/>
    </w:pPr>
    <w:rPr>
      <w:rFonts w:ascii="Calibri" w:eastAsia="Times New Roman" w:hAnsi="Calibri" w:cs="Times New Roman"/>
      <w:sz w:val="20"/>
      <w:szCs w:val="20"/>
    </w:rPr>
  </w:style>
  <w:style w:type="character" w:customStyle="1" w:styleId="TekstprzypisukocowegoZnak">
    <w:name w:val="Tekst przypisu końcowego Znak"/>
    <w:basedOn w:val="Domylnaczcionkaakapitu"/>
    <w:link w:val="Tekstprzypisukocowego"/>
    <w:semiHidden/>
    <w:rsid w:val="006665D7"/>
    <w:rPr>
      <w:rFonts w:ascii="Calibri" w:eastAsia="Times New Roman" w:hAnsi="Calibri" w:cs="Times New Roman"/>
      <w:sz w:val="20"/>
      <w:szCs w:val="20"/>
    </w:rPr>
  </w:style>
  <w:style w:type="character" w:styleId="Odwoanieprzypisukocowego">
    <w:name w:val="endnote reference"/>
    <w:basedOn w:val="Domylnaczcionkaakapitu"/>
    <w:semiHidden/>
    <w:rsid w:val="006665D7"/>
    <w:rPr>
      <w:rFonts w:cs="Times New Roman"/>
      <w:vertAlign w:val="superscript"/>
    </w:rPr>
  </w:style>
  <w:style w:type="paragraph" w:styleId="Tekstpodstawowy2">
    <w:name w:val="Body Text 2"/>
    <w:basedOn w:val="Normalny"/>
    <w:link w:val="Tekstpodstawowy2Znak"/>
    <w:rsid w:val="006665D7"/>
    <w:pPr>
      <w:spacing w:after="120" w:line="480" w:lineRule="auto"/>
      <w:jc w:val="both"/>
    </w:pPr>
    <w:rPr>
      <w:rFonts w:ascii="Calibri" w:eastAsia="Times New Roman" w:hAnsi="Calibri" w:cs="Times New Roman"/>
    </w:rPr>
  </w:style>
  <w:style w:type="character" w:customStyle="1" w:styleId="Tekstpodstawowy2Znak">
    <w:name w:val="Tekst podstawowy 2 Znak"/>
    <w:basedOn w:val="Domylnaczcionkaakapitu"/>
    <w:link w:val="Tekstpodstawowy2"/>
    <w:rsid w:val="006665D7"/>
    <w:rPr>
      <w:rFonts w:ascii="Calibri" w:eastAsia="Times New Roman" w:hAnsi="Calibri" w:cs="Times New Roman"/>
    </w:rPr>
  </w:style>
  <w:style w:type="paragraph" w:styleId="Tekstpodstawowywcity2">
    <w:name w:val="Body Text Indent 2"/>
    <w:basedOn w:val="Normalny"/>
    <w:link w:val="Tekstpodstawowywcity2Znak"/>
    <w:rsid w:val="006665D7"/>
    <w:pPr>
      <w:spacing w:after="120" w:line="480" w:lineRule="auto"/>
      <w:ind w:left="283"/>
      <w:jc w:val="both"/>
    </w:pPr>
    <w:rPr>
      <w:rFonts w:ascii="Calibri" w:eastAsia="Times New Roman" w:hAnsi="Calibri" w:cs="Times New Roman"/>
    </w:rPr>
  </w:style>
  <w:style w:type="character" w:customStyle="1" w:styleId="Tekstpodstawowywcity2Znak">
    <w:name w:val="Tekst podstawowy wcięty 2 Znak"/>
    <w:basedOn w:val="Domylnaczcionkaakapitu"/>
    <w:link w:val="Tekstpodstawowywcity2"/>
    <w:rsid w:val="006665D7"/>
    <w:rPr>
      <w:rFonts w:ascii="Calibri" w:eastAsia="Times New Roman" w:hAnsi="Calibri" w:cs="Times New Roman"/>
    </w:rPr>
  </w:style>
  <w:style w:type="paragraph" w:customStyle="1" w:styleId="FR1">
    <w:name w:val="FR1"/>
    <w:rsid w:val="006665D7"/>
    <w:pPr>
      <w:widowControl w:val="0"/>
      <w:autoSpaceDE w:val="0"/>
      <w:autoSpaceDN w:val="0"/>
      <w:adjustRightInd w:val="0"/>
      <w:spacing w:before="600" w:after="0" w:line="240" w:lineRule="auto"/>
      <w:jc w:val="center"/>
    </w:pPr>
    <w:rPr>
      <w:rFonts w:ascii="Times New Roman" w:eastAsia="Calibri" w:hAnsi="Times New Roman" w:cs="Times New Roman"/>
      <w:b/>
      <w:bCs/>
      <w:sz w:val="32"/>
      <w:szCs w:val="32"/>
      <w:lang w:eastAsia="pl-PL"/>
    </w:rPr>
  </w:style>
  <w:style w:type="character" w:styleId="Odwoaniedokomentarza">
    <w:name w:val="annotation reference"/>
    <w:basedOn w:val="Domylnaczcionkaakapitu"/>
    <w:uiPriority w:val="99"/>
    <w:semiHidden/>
    <w:rsid w:val="006665D7"/>
    <w:rPr>
      <w:rFonts w:cs="Times New Roman"/>
      <w:sz w:val="16"/>
      <w:szCs w:val="16"/>
    </w:rPr>
  </w:style>
  <w:style w:type="paragraph" w:styleId="Tekstkomentarza">
    <w:name w:val="annotation text"/>
    <w:basedOn w:val="Normalny"/>
    <w:link w:val="TekstkomentarzaZnak"/>
    <w:uiPriority w:val="99"/>
    <w:semiHidden/>
    <w:rsid w:val="006665D7"/>
    <w:pPr>
      <w:spacing w:after="0" w:line="240" w:lineRule="auto"/>
      <w:jc w:val="both"/>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uiPriority w:val="99"/>
    <w:semiHidden/>
    <w:rsid w:val="006665D7"/>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rsid w:val="006665D7"/>
    <w:rPr>
      <w:b/>
      <w:bCs/>
    </w:rPr>
  </w:style>
  <w:style w:type="character" w:customStyle="1" w:styleId="TematkomentarzaZnak">
    <w:name w:val="Temat komentarza Znak"/>
    <w:basedOn w:val="TekstkomentarzaZnak"/>
    <w:link w:val="Tematkomentarza"/>
    <w:uiPriority w:val="99"/>
    <w:semiHidden/>
    <w:rsid w:val="006665D7"/>
    <w:rPr>
      <w:rFonts w:ascii="Calibri" w:eastAsia="Times New Roman" w:hAnsi="Calibri" w:cs="Times New Roman"/>
      <w:b/>
      <w:bCs/>
      <w:sz w:val="20"/>
      <w:szCs w:val="20"/>
    </w:rPr>
  </w:style>
  <w:style w:type="paragraph" w:styleId="Tekstdymka">
    <w:name w:val="Balloon Text"/>
    <w:basedOn w:val="Normalny"/>
    <w:link w:val="TekstdymkaZnak"/>
    <w:uiPriority w:val="99"/>
    <w:semiHidden/>
    <w:rsid w:val="006665D7"/>
    <w:pPr>
      <w:spacing w:after="0" w:line="240" w:lineRule="auto"/>
      <w:jc w:val="both"/>
    </w:pPr>
    <w:rPr>
      <w:rFonts w:ascii="Tahoma" w:eastAsia="Times New Roman" w:hAnsi="Tahoma" w:cs="Tahoma"/>
      <w:sz w:val="16"/>
      <w:szCs w:val="16"/>
    </w:rPr>
  </w:style>
  <w:style w:type="character" w:customStyle="1" w:styleId="TekstdymkaZnak">
    <w:name w:val="Tekst dymka Znak"/>
    <w:basedOn w:val="Domylnaczcionkaakapitu"/>
    <w:link w:val="Tekstdymka"/>
    <w:uiPriority w:val="99"/>
    <w:semiHidden/>
    <w:rsid w:val="006665D7"/>
    <w:rPr>
      <w:rFonts w:ascii="Tahoma" w:eastAsia="Times New Roman" w:hAnsi="Tahoma" w:cs="Tahoma"/>
      <w:sz w:val="16"/>
      <w:szCs w:val="16"/>
    </w:rPr>
  </w:style>
  <w:style w:type="paragraph" w:styleId="Tekstprzypisudolnego">
    <w:name w:val="footnote text"/>
    <w:aliases w:val="Podrozdział"/>
    <w:basedOn w:val="Normalny"/>
    <w:link w:val="TekstprzypisudolnegoZnak"/>
    <w:uiPriority w:val="99"/>
    <w:rsid w:val="006665D7"/>
    <w:pPr>
      <w:spacing w:after="0" w:line="240" w:lineRule="auto"/>
      <w:jc w:val="both"/>
    </w:pPr>
    <w:rPr>
      <w:rFonts w:ascii="Calibri" w:eastAsia="Times New Roman"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6665D7"/>
    <w:rPr>
      <w:rFonts w:ascii="Calibri" w:eastAsia="Times New Roman" w:hAnsi="Calibri" w:cs="Times New Roman"/>
      <w:sz w:val="20"/>
      <w:szCs w:val="20"/>
    </w:rPr>
  </w:style>
  <w:style w:type="character" w:styleId="Odwoanieprzypisudolnego">
    <w:name w:val="footnote reference"/>
    <w:basedOn w:val="Domylnaczcionkaakapitu"/>
    <w:uiPriority w:val="99"/>
    <w:rsid w:val="006665D7"/>
    <w:rPr>
      <w:rFonts w:cs="Times New Roman"/>
      <w:vertAlign w:val="superscript"/>
    </w:rPr>
  </w:style>
  <w:style w:type="table" w:styleId="Tabela-Siatka">
    <w:name w:val="Table Grid"/>
    <w:basedOn w:val="Standardowy"/>
    <w:uiPriority w:val="59"/>
    <w:rsid w:val="006665D7"/>
    <w:pPr>
      <w:spacing w:after="0" w:line="240" w:lineRule="auto"/>
      <w:jc w:val="both"/>
    </w:pPr>
    <w:rPr>
      <w:rFonts w:ascii="Calibri" w:eastAsia="Calibri"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Mapadokumentu">
    <w:name w:val="Document Map"/>
    <w:basedOn w:val="Normalny"/>
    <w:link w:val="MapadokumentuZnak"/>
    <w:rsid w:val="006665D7"/>
    <w:pPr>
      <w:spacing w:after="0" w:line="240" w:lineRule="auto"/>
      <w:jc w:val="both"/>
    </w:pPr>
    <w:rPr>
      <w:rFonts w:ascii="Tahoma" w:eastAsia="Times New Roman" w:hAnsi="Tahoma" w:cs="Tahoma"/>
      <w:sz w:val="16"/>
      <w:szCs w:val="16"/>
    </w:rPr>
  </w:style>
  <w:style w:type="character" w:customStyle="1" w:styleId="MapadokumentuZnak">
    <w:name w:val="Mapa dokumentu Znak"/>
    <w:basedOn w:val="Domylnaczcionkaakapitu"/>
    <w:link w:val="Mapadokumentu"/>
    <w:rsid w:val="006665D7"/>
    <w:rPr>
      <w:rFonts w:ascii="Tahoma" w:eastAsia="Times New Roman" w:hAnsi="Tahoma" w:cs="Tahoma"/>
      <w:sz w:val="16"/>
      <w:szCs w:val="16"/>
    </w:rPr>
  </w:style>
  <w:style w:type="paragraph" w:customStyle="1" w:styleId="Default">
    <w:name w:val="Default"/>
    <w:qFormat/>
    <w:rsid w:val="006665D7"/>
    <w:pPr>
      <w:autoSpaceDE w:val="0"/>
      <w:autoSpaceDN w:val="0"/>
      <w:adjustRightInd w:val="0"/>
      <w:spacing w:after="0" w:line="240" w:lineRule="auto"/>
      <w:jc w:val="both"/>
    </w:pPr>
    <w:rPr>
      <w:rFonts w:ascii="Tahoma" w:eastAsia="Calibri" w:hAnsi="Tahoma" w:cs="Tahoma"/>
      <w:color w:val="000000"/>
      <w:sz w:val="24"/>
      <w:szCs w:val="24"/>
      <w:lang w:eastAsia="pl-PL"/>
    </w:rPr>
  </w:style>
  <w:style w:type="paragraph" w:customStyle="1" w:styleId="Styl">
    <w:name w:val="Styl"/>
    <w:rsid w:val="006665D7"/>
    <w:pPr>
      <w:widowControl w:val="0"/>
      <w:suppressAutoHyphens/>
      <w:spacing w:after="0" w:line="240" w:lineRule="auto"/>
      <w:jc w:val="both"/>
    </w:pPr>
    <w:rPr>
      <w:rFonts w:ascii="Times New Roman" w:eastAsia="Times New Roman" w:hAnsi="Times New Roman" w:cs="Times New Roman"/>
      <w:sz w:val="24"/>
      <w:szCs w:val="20"/>
      <w:lang w:eastAsia="ar-SA"/>
    </w:rPr>
  </w:style>
  <w:style w:type="table" w:styleId="Tabela-Siatka1">
    <w:name w:val="Table Grid 1"/>
    <w:basedOn w:val="Standardowy"/>
    <w:rsid w:val="006665D7"/>
    <w:pPr>
      <w:spacing w:after="0" w:line="360" w:lineRule="auto"/>
      <w:jc w:val="both"/>
    </w:pPr>
    <w:rPr>
      <w:rFonts w:ascii="Calibri" w:eastAsia="Calibri" w:hAnsi="Calibri"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wydatnienie">
    <w:name w:val="Emphasis"/>
    <w:basedOn w:val="Domylnaczcionkaakapitu"/>
    <w:uiPriority w:val="20"/>
    <w:qFormat/>
    <w:rsid w:val="006665D7"/>
    <w:rPr>
      <w:i/>
      <w:iCs/>
    </w:rPr>
  </w:style>
  <w:style w:type="paragraph" w:styleId="NormalnyWeb">
    <w:name w:val="Normal (Web)"/>
    <w:basedOn w:val="Normalny"/>
    <w:uiPriority w:val="99"/>
    <w:unhideWhenUsed/>
    <w:rsid w:val="006665D7"/>
    <w:pPr>
      <w:spacing w:before="100" w:beforeAutospacing="1" w:after="100" w:afterAutospacing="1" w:line="240" w:lineRule="auto"/>
      <w:jc w:val="both"/>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6665D7"/>
    <w:rPr>
      <w:b/>
      <w:bCs/>
    </w:rPr>
  </w:style>
  <w:style w:type="character" w:customStyle="1" w:styleId="WW8Num133z2">
    <w:name w:val="WW8Num133z2"/>
    <w:rsid w:val="006665D7"/>
    <w:rPr>
      <w:rFonts w:ascii="Wingdings" w:hAnsi="Wingdings"/>
    </w:rPr>
  </w:style>
  <w:style w:type="character" w:customStyle="1" w:styleId="FontStyle62">
    <w:name w:val="Font Style62"/>
    <w:rsid w:val="006665D7"/>
    <w:rPr>
      <w:rFonts w:ascii="Times New Roman" w:hAnsi="Times New Roman" w:cs="Times New Roman"/>
      <w:b/>
      <w:bCs/>
      <w:color w:val="000000"/>
      <w:sz w:val="22"/>
      <w:szCs w:val="22"/>
    </w:rPr>
  </w:style>
  <w:style w:type="paragraph" w:styleId="Tekstpodstawowy3">
    <w:name w:val="Body Text 3"/>
    <w:basedOn w:val="Normalny"/>
    <w:link w:val="Tekstpodstawowy3Znak"/>
    <w:rsid w:val="006665D7"/>
    <w:pPr>
      <w:spacing w:after="120" w:line="360" w:lineRule="auto"/>
      <w:jc w:val="both"/>
    </w:pPr>
    <w:rPr>
      <w:rFonts w:ascii="Calibri" w:eastAsia="Times New Roman" w:hAnsi="Calibri" w:cs="Times New Roman"/>
      <w:sz w:val="16"/>
      <w:szCs w:val="16"/>
    </w:rPr>
  </w:style>
  <w:style w:type="character" w:customStyle="1" w:styleId="Tekstpodstawowy3Znak">
    <w:name w:val="Tekst podstawowy 3 Znak"/>
    <w:basedOn w:val="Domylnaczcionkaakapitu"/>
    <w:link w:val="Tekstpodstawowy3"/>
    <w:rsid w:val="006665D7"/>
    <w:rPr>
      <w:rFonts w:ascii="Calibri" w:eastAsia="Times New Roman" w:hAnsi="Calibri" w:cs="Times New Roman"/>
      <w:sz w:val="16"/>
      <w:szCs w:val="16"/>
    </w:rPr>
  </w:style>
  <w:style w:type="paragraph" w:customStyle="1" w:styleId="Tredokumentu">
    <w:name w:val="Treść dokumentu"/>
    <w:basedOn w:val="Tekstpodstawowy"/>
    <w:rsid w:val="006665D7"/>
    <w:pPr>
      <w:suppressAutoHyphens/>
      <w:overflowPunct w:val="0"/>
      <w:autoSpaceDE w:val="0"/>
      <w:spacing w:line="360" w:lineRule="auto"/>
      <w:ind w:firstLine="425"/>
      <w:textAlignment w:val="baseline"/>
    </w:pPr>
    <w:rPr>
      <w:rFonts w:eastAsia="Times New Roman"/>
      <w:color w:val="auto"/>
      <w:sz w:val="22"/>
      <w:szCs w:val="22"/>
      <w:lang w:eastAsia="ar-SA"/>
    </w:rPr>
  </w:style>
  <w:style w:type="paragraph" w:styleId="Poprawka">
    <w:name w:val="Revision"/>
    <w:hidden/>
    <w:uiPriority w:val="99"/>
    <w:semiHidden/>
    <w:rsid w:val="006665D7"/>
    <w:pPr>
      <w:spacing w:after="0" w:line="240" w:lineRule="auto"/>
      <w:jc w:val="both"/>
    </w:pPr>
    <w:rPr>
      <w:rFonts w:ascii="Calibri" w:eastAsia="Times New Roman" w:hAnsi="Calibri" w:cs="Times New Roman"/>
    </w:rPr>
  </w:style>
  <w:style w:type="character" w:customStyle="1" w:styleId="txt">
    <w:name w:val="txt"/>
    <w:basedOn w:val="Domylnaczcionkaakapitu"/>
    <w:rsid w:val="006665D7"/>
  </w:style>
  <w:style w:type="table" w:customStyle="1" w:styleId="Tabela-Siatka10">
    <w:name w:val="Tabela - Siatka1"/>
    <w:basedOn w:val="Standardowy"/>
    <w:next w:val="Tabela-Siatka"/>
    <w:uiPriority w:val="59"/>
    <w:rsid w:val="006665D7"/>
    <w:pPr>
      <w:spacing w:after="0" w:line="240" w:lineRule="auto"/>
      <w:jc w:val="both"/>
    </w:pPr>
    <w:rPr>
      <w:rFonts w:ascii="Calibri" w:eastAsia="Calibri"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6665D7"/>
    <w:pPr>
      <w:spacing w:after="0" w:line="240" w:lineRule="auto"/>
      <w:jc w:val="both"/>
    </w:pPr>
    <w:rPr>
      <w:rFonts w:ascii="Calibri" w:eastAsia="Times New Roman" w:hAnsi="Calibri" w:cs="Times New Roman"/>
    </w:rPr>
  </w:style>
  <w:style w:type="table" w:customStyle="1" w:styleId="Tabela-Siatka2">
    <w:name w:val="Tabela - Siatka2"/>
    <w:basedOn w:val="Standardowy"/>
    <w:next w:val="Tabela-Siatka"/>
    <w:uiPriority w:val="39"/>
    <w:locked/>
    <w:rsid w:val="006665D7"/>
    <w:pPr>
      <w:spacing w:after="0" w:line="240" w:lineRule="auto"/>
      <w:jc w:val="both"/>
    </w:pPr>
    <w:rPr>
      <w:rFonts w:ascii="Calibri" w:eastAsia="Calibri"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akotwiczenieprzypisudolnego">
    <w:name w:val="Zakotwiczenie przypisu dolnego"/>
    <w:rsid w:val="006665D7"/>
    <w:rPr>
      <w:vertAlign w:val="superscript"/>
    </w:rPr>
  </w:style>
  <w:style w:type="character" w:customStyle="1" w:styleId="Znakiprzypiswdolnych">
    <w:name w:val="Znaki przypisów dolnych"/>
    <w:qFormat/>
    <w:rsid w:val="006665D7"/>
  </w:style>
  <w:style w:type="paragraph" w:customStyle="1" w:styleId="Tekstprzypisudolnego1">
    <w:name w:val="Tekst przypisu dolnego1"/>
    <w:basedOn w:val="Normalny"/>
    <w:rsid w:val="006665D7"/>
    <w:pPr>
      <w:suppressLineNumbers/>
      <w:spacing w:after="0" w:line="240" w:lineRule="auto"/>
      <w:ind w:left="339" w:hanging="339"/>
      <w:jc w:val="both"/>
    </w:pPr>
    <w:rPr>
      <w:rFonts w:ascii="Liberation Serif" w:eastAsia="SimSun" w:hAnsi="Liberation Serif" w:cs="Lucida Sans"/>
      <w:kern w:val="2"/>
      <w:sz w:val="20"/>
      <w:szCs w:val="20"/>
      <w:lang w:eastAsia="zh-CN" w:bidi="hi-IN"/>
    </w:rPr>
  </w:style>
  <w:style w:type="character" w:customStyle="1" w:styleId="Teksttreci4">
    <w:name w:val="Tekst treści (4)_"/>
    <w:link w:val="Teksttreci40"/>
    <w:locked/>
    <w:rsid w:val="006665D7"/>
    <w:rPr>
      <w:rFonts w:ascii="Verdana" w:hAnsi="Verdana"/>
      <w:sz w:val="19"/>
      <w:shd w:val="clear" w:color="auto" w:fill="FFFFFF"/>
    </w:rPr>
  </w:style>
  <w:style w:type="paragraph" w:customStyle="1" w:styleId="Teksttreci40">
    <w:name w:val="Tekst treści (4)"/>
    <w:basedOn w:val="Normalny"/>
    <w:link w:val="Teksttreci4"/>
    <w:rsid w:val="006665D7"/>
    <w:pPr>
      <w:shd w:val="clear" w:color="auto" w:fill="FFFFFF"/>
      <w:spacing w:before="240" w:after="240" w:line="240" w:lineRule="atLeast"/>
      <w:ind w:hanging="1420"/>
      <w:jc w:val="both"/>
    </w:pPr>
    <w:rPr>
      <w:rFonts w:ascii="Verdana" w:hAnsi="Verdana"/>
      <w:sz w:val="19"/>
    </w:rPr>
  </w:style>
  <w:style w:type="paragraph" w:customStyle="1" w:styleId="Tekstpodstawowywcity21">
    <w:name w:val="Tekst podstawowy wcięty 21"/>
    <w:basedOn w:val="Normalny"/>
    <w:rsid w:val="006665D7"/>
    <w:pPr>
      <w:widowControl w:val="0"/>
      <w:suppressAutoHyphens/>
      <w:spacing w:after="0" w:line="240" w:lineRule="auto"/>
      <w:ind w:left="284" w:hanging="284"/>
      <w:jc w:val="both"/>
    </w:pPr>
    <w:rPr>
      <w:rFonts w:ascii="Times New Roman" w:eastAsia="Times New Roman" w:hAnsi="Times New Roman" w:cs="Times New Roman"/>
      <w:sz w:val="24"/>
      <w:szCs w:val="20"/>
      <w:lang w:eastAsia="zh-CN"/>
    </w:rPr>
  </w:style>
  <w:style w:type="character" w:customStyle="1" w:styleId="markedcontent">
    <w:name w:val="markedcontent"/>
    <w:basedOn w:val="Domylnaczcionkaakapitu"/>
    <w:rsid w:val="006665D7"/>
  </w:style>
  <w:style w:type="character" w:customStyle="1" w:styleId="fontstyle01">
    <w:name w:val="fontstyle01"/>
    <w:basedOn w:val="Domylnaczcionkaakapitu"/>
    <w:rsid w:val="006665D7"/>
    <w:rPr>
      <w:rFonts w:ascii="TimesNewRomanPSMT" w:hAnsi="TimesNewRomanPSMT" w:hint="default"/>
      <w:b w:val="0"/>
      <w:bCs w:val="0"/>
      <w:i w:val="0"/>
      <w:iCs w:val="0"/>
      <w:color w:val="000000"/>
      <w:sz w:val="22"/>
      <w:szCs w:val="22"/>
    </w:rPr>
  </w:style>
  <w:style w:type="character" w:customStyle="1" w:styleId="ng-binding">
    <w:name w:val="ng-binding"/>
    <w:basedOn w:val="Domylnaczcionkaakapitu"/>
    <w:rsid w:val="006665D7"/>
  </w:style>
  <w:style w:type="character" w:customStyle="1" w:styleId="fontstyle21">
    <w:name w:val="fontstyle21"/>
    <w:basedOn w:val="Domylnaczcionkaakapitu"/>
    <w:rsid w:val="006665D7"/>
    <w:rPr>
      <w:rFonts w:ascii="SegoeUI-Bold" w:hAnsi="SegoeUI-Bold" w:hint="default"/>
      <w:b/>
      <w:bCs/>
      <w:i w:val="0"/>
      <w:iCs w:val="0"/>
      <w:color w:val="000000"/>
      <w:sz w:val="22"/>
      <w:szCs w:val="22"/>
    </w:rPr>
  </w:style>
  <w:style w:type="character" w:customStyle="1" w:styleId="fontstyle31">
    <w:name w:val="fontstyle31"/>
    <w:basedOn w:val="Domylnaczcionkaakapitu"/>
    <w:rsid w:val="006665D7"/>
    <w:rPr>
      <w:rFonts w:ascii="SymbolMT" w:hAnsi="SymbolMT" w:hint="default"/>
      <w:b w:val="0"/>
      <w:bCs w:val="0"/>
      <w:i w:val="0"/>
      <w:iCs w:val="0"/>
      <w:color w:val="000000"/>
      <w:sz w:val="22"/>
      <w:szCs w:val="22"/>
    </w:rPr>
  </w:style>
  <w:style w:type="character" w:customStyle="1" w:styleId="fontstyle41">
    <w:name w:val="fontstyle41"/>
    <w:basedOn w:val="Domylnaczcionkaakapitu"/>
    <w:rsid w:val="006665D7"/>
    <w:rPr>
      <w:rFonts w:ascii="Calibri-Bold" w:hAnsi="Calibri-Bold" w:hint="default"/>
      <w:b/>
      <w:bCs/>
      <w:i w:val="0"/>
      <w:iCs w:val="0"/>
      <w:color w:val="000000"/>
      <w:sz w:val="22"/>
      <w:szCs w:val="22"/>
    </w:rPr>
  </w:style>
  <w:style w:type="character" w:customStyle="1" w:styleId="fontstyle51">
    <w:name w:val="fontstyle51"/>
    <w:basedOn w:val="Domylnaczcionkaakapitu"/>
    <w:rsid w:val="006665D7"/>
    <w:rPr>
      <w:rFonts w:ascii="Calibri" w:hAnsi="Calibri" w:cs="Calibri" w:hint="default"/>
      <w:b w:val="0"/>
      <w:bCs w:val="0"/>
      <w:i w:val="0"/>
      <w:iCs w:val="0"/>
      <w:color w:val="808080"/>
      <w:sz w:val="22"/>
      <w:szCs w:val="22"/>
    </w:rPr>
  </w:style>
  <w:style w:type="paragraph" w:customStyle="1" w:styleId="paragraph">
    <w:name w:val="paragraph"/>
    <w:basedOn w:val="Normalny"/>
    <w:uiPriority w:val="1"/>
    <w:rsid w:val="006665D7"/>
    <w:pPr>
      <w:spacing w:beforeAutospacing="1" w:afterAutospacing="1"/>
    </w:pPr>
    <w:rPr>
      <w:rFonts w:ascii="Times New Roman" w:eastAsia="Times New Roman" w:hAnsi="Times New Roman" w:cs="Times New Roman"/>
      <w:sz w:val="24"/>
      <w:szCs w:val="24"/>
      <w:lang w:val="en-US" w:eastAsia="pl-PL"/>
    </w:rPr>
  </w:style>
  <w:style w:type="paragraph" w:customStyle="1" w:styleId="Standard">
    <w:name w:val="Standard"/>
    <w:link w:val="StandardZnak"/>
    <w:rsid w:val="006665D7"/>
    <w:pPr>
      <w:widowControl w:val="0"/>
      <w:suppressAutoHyphens/>
      <w:spacing w:after="0" w:line="240" w:lineRule="auto"/>
      <w:textAlignment w:val="baseline"/>
    </w:pPr>
    <w:rPr>
      <w:rFonts w:ascii="Times New Roman" w:eastAsia="Times New Roman" w:hAnsi="Times New Roman" w:cs="Tahoma"/>
      <w:kern w:val="2"/>
      <w:sz w:val="24"/>
      <w:szCs w:val="24"/>
      <w:lang w:val="en-US" w:eastAsia="zh-CN"/>
    </w:rPr>
  </w:style>
  <w:style w:type="character" w:customStyle="1" w:styleId="StandardZnak">
    <w:name w:val="Standard Znak"/>
    <w:basedOn w:val="Domylnaczcionkaakapitu"/>
    <w:link w:val="Standard"/>
    <w:rsid w:val="006665D7"/>
    <w:rPr>
      <w:rFonts w:ascii="Times New Roman" w:eastAsia="Times New Roman" w:hAnsi="Times New Roman" w:cs="Tahoma"/>
      <w:kern w:val="2"/>
      <w:sz w:val="24"/>
      <w:szCs w:val="24"/>
      <w:lang w:val="en-US" w:eastAsia="zh-CN"/>
    </w:rPr>
  </w:style>
  <w:style w:type="paragraph" w:customStyle="1" w:styleId="Podpistabeli">
    <w:name w:val="Podpis tabeli"/>
    <w:basedOn w:val="Normalny"/>
    <w:qFormat/>
    <w:rsid w:val="006665D7"/>
    <w:pPr>
      <w:widowControl w:val="0"/>
      <w:pBdr>
        <w:top w:val="nil"/>
        <w:left w:val="nil"/>
        <w:bottom w:val="nil"/>
        <w:right w:val="nil"/>
        <w:between w:val="nil"/>
      </w:pBdr>
      <w:shd w:val="solid" w:color="FFFFFF" w:fill="auto"/>
      <w:spacing w:after="0" w:line="240" w:lineRule="auto"/>
    </w:pPr>
    <w:rPr>
      <w:rFonts w:ascii="Times New Roman" w:eastAsia="Times New Roman" w:hAnsi="Times New Roman" w:cs="Times New Roman"/>
      <w:b/>
      <w:bCs/>
      <w:color w:val="000000"/>
      <w:lang w:eastAsia="pl-PL" w:bidi="pl-PL"/>
    </w:rPr>
  </w:style>
  <w:style w:type="character" w:customStyle="1" w:styleId="UnresolvedMention">
    <w:name w:val="Unresolved Mention"/>
    <w:basedOn w:val="Domylnaczcionkaakapitu"/>
    <w:uiPriority w:val="99"/>
    <w:semiHidden/>
    <w:unhideWhenUsed/>
    <w:rsid w:val="006665D7"/>
    <w:rPr>
      <w:color w:val="605E5C"/>
      <w:shd w:val="clear" w:color="auto" w:fill="E1DFDD"/>
    </w:rPr>
  </w:style>
  <w:style w:type="character" w:customStyle="1" w:styleId="apple-style-span">
    <w:name w:val="apple-style-span"/>
    <w:basedOn w:val="Domylnaczcionkaakapitu"/>
    <w:rsid w:val="006665D7"/>
  </w:style>
  <w:style w:type="numbering" w:customStyle="1" w:styleId="Bezlisty1">
    <w:name w:val="Bez listy1"/>
    <w:next w:val="Bezlisty"/>
    <w:uiPriority w:val="99"/>
    <w:semiHidden/>
    <w:unhideWhenUsed/>
    <w:rsid w:val="006665D7"/>
  </w:style>
  <w:style w:type="paragraph" w:customStyle="1" w:styleId="Inne">
    <w:name w:val="Inne"/>
    <w:basedOn w:val="Normalny"/>
    <w:qFormat/>
    <w:rsid w:val="006665D7"/>
    <w:pPr>
      <w:widowControl w:val="0"/>
      <w:pBdr>
        <w:top w:val="nil"/>
        <w:left w:val="nil"/>
        <w:bottom w:val="nil"/>
        <w:right w:val="nil"/>
        <w:between w:val="nil"/>
      </w:pBdr>
      <w:shd w:val="solid" w:color="FFFFFF" w:fill="auto"/>
      <w:spacing w:after="0" w:line="240" w:lineRule="auto"/>
    </w:pPr>
    <w:rPr>
      <w:rFonts w:ascii="Times New Roman" w:eastAsia="Times New Roman" w:hAnsi="Times New Roman" w:cs="Times New Roman"/>
      <w:color w:val="000000"/>
      <w:lang w:eastAsia="pl-PL" w:bidi="pl-PL"/>
    </w:rPr>
  </w:style>
  <w:style w:type="table" w:customStyle="1" w:styleId="Zwykatabela">
    <w:name w:val="Zwykła tabela"/>
    <w:uiPriority w:val="99"/>
    <w:semiHidden/>
    <w:unhideWhenUsed/>
    <w:rsid w:val="006665D7"/>
    <w:pPr>
      <w:widowControl w:val="0"/>
      <w:spacing w:after="0" w:line="240" w:lineRule="auto"/>
    </w:pPr>
    <w:rPr>
      <w:rFonts w:ascii="Microsoft Sans Serif" w:eastAsia="Microsoft Sans Serif" w:hAnsi="Microsoft Sans Serif" w:cs="Microsoft Sans Serif"/>
      <w:sz w:val="24"/>
      <w:szCs w:val="24"/>
      <w:lang w:eastAsia="pl-PL" w:bidi="pl-PL"/>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6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list.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pubenchmark.net/cpu_list.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pubenchmark.ne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38</Pages>
  <Words>8413</Words>
  <Characters>50484</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Stępień</dc:creator>
  <cp:keywords/>
  <dc:description/>
  <cp:lastModifiedBy>Sylwia Stępień</cp:lastModifiedBy>
  <cp:revision>14</cp:revision>
  <dcterms:created xsi:type="dcterms:W3CDTF">2026-03-06T12:04:00Z</dcterms:created>
  <dcterms:modified xsi:type="dcterms:W3CDTF">2026-03-10T12:55:00Z</dcterms:modified>
</cp:coreProperties>
</file>